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财务分析</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Financial Analysis</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2744" w:type="dxa"/>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ACC02030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专业</w:t>
            </w:r>
            <w:r>
              <w:rPr>
                <w:rFonts w:hint="eastAsia" w:ascii="宋体" w:hAnsi="宋体" w:eastAsia="宋体" w:cs="宋体"/>
                <w:sz w:val="21"/>
                <w:szCs w:val="21"/>
                <w:lang w:val="en-US" w:eastAsia="zh-CN"/>
              </w:rPr>
              <w:t>选</w:t>
            </w:r>
            <w:r>
              <w:rPr>
                <w:rFonts w:hint="eastAsia" w:ascii="宋体" w:hAnsi="宋体" w:eastAsia="宋体" w:cs="宋体"/>
                <w:sz w:val="21"/>
                <w:szCs w:val="21"/>
                <w:lang w:eastAsia="zh-CN"/>
              </w:rPr>
              <w:t>修课程</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授课对象</w:t>
            </w:r>
          </w:p>
        </w:tc>
        <w:tc>
          <w:tcPr>
            <w:tcW w:w="2744" w:type="dxa"/>
            <w:vAlign w:val="center"/>
          </w:tcPr>
          <w:p>
            <w:pPr>
              <w:spacing w:before="156" w:beforeLines="50" w:after="156" w:afterLines="50"/>
              <w:rPr>
                <w:rFonts w:hint="eastAsia" w:ascii="宋体" w:hAnsi="宋体" w:eastAsia="宋体" w:cs="宋体"/>
                <w:sz w:val="21"/>
                <w:szCs w:val="21"/>
                <w:lang w:eastAsia="zh-CN"/>
              </w:rPr>
            </w:pPr>
            <w:r>
              <w:rPr>
                <w:rFonts w:hint="eastAsia" w:ascii="宋体" w:hAnsi="宋体" w:eastAsia="宋体" w:cs="宋体"/>
                <w:sz w:val="21"/>
                <w:szCs w:val="21"/>
                <w:lang w:val="en-US" w:eastAsia="zh-CN"/>
              </w:rPr>
              <w:t>财务管理</w:t>
            </w:r>
            <w:r>
              <w:rPr>
                <w:rFonts w:hint="eastAsia" w:ascii="宋体" w:hAnsi="宋体" w:eastAsia="宋体" w:cs="宋体"/>
                <w:sz w:val="21"/>
                <w:szCs w:val="21"/>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学   时</w:t>
            </w:r>
          </w:p>
        </w:tc>
        <w:tc>
          <w:tcPr>
            <w:tcW w:w="2744" w:type="dxa"/>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陈艳</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修订日期</w:t>
            </w:r>
          </w:p>
        </w:tc>
        <w:tc>
          <w:tcPr>
            <w:tcW w:w="2744" w:type="dxa"/>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《财务报表分析与证券估值》[美]斯蒂芬H.佩因曼 机械工业出版社</w:t>
            </w:r>
            <w:bookmarkStart w:id="0" w:name="_GoBack"/>
            <w:bookmarkEnd w:id="0"/>
          </w:p>
        </w:tc>
      </w:tr>
    </w:tbl>
    <w:p>
      <w:pPr>
        <w:pStyle w:val="2"/>
        <w:spacing w:before="156" w:beforeLines="50" w:after="156" w:afterLines="50"/>
        <w:ind w:firstLine="562" w:firstLineChars="200"/>
        <w:rPr>
          <w:rFonts w:hint="eastAsia" w:hAnsi="宋体" w:eastAsia="黑体" w:cs="宋体"/>
          <w:lang w:eastAsia="zh-CN"/>
        </w:rPr>
      </w:pPr>
      <w:r>
        <w:rPr>
          <w:rFonts w:hint="eastAsia" w:ascii="黑体" w:hAnsi="黑体" w:eastAsia="黑体" w:cs="宋体"/>
          <w:b/>
          <w:sz w:val="28"/>
          <w:szCs w:val="28"/>
        </w:rPr>
        <w:t>二、</w:t>
      </w:r>
      <w:r>
        <w:rPr>
          <w:rFonts w:hint="eastAsia" w:ascii="黑体" w:hAnsi="黑体" w:eastAsia="黑体" w:cs="宋体"/>
          <w:b/>
          <w:sz w:val="28"/>
          <w:szCs w:val="28"/>
          <w:lang w:eastAsia="zh-CN"/>
        </w:rPr>
        <w:t>课程目标</w:t>
      </w:r>
    </w:p>
    <w:p>
      <w:pPr>
        <w:pStyle w:val="2"/>
        <w:spacing w:before="156" w:beforeLines="50" w:after="156" w:afterLines="50"/>
        <w:ind w:firstLine="480" w:firstLineChars="200"/>
        <w:rPr>
          <w:rFonts w:hint="eastAsia"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360" w:firstLineChars="200"/>
        <w:rPr>
          <w:rFonts w:hint="eastAsia" w:hAnsi="宋体" w:eastAsia="宋体" w:cs="宋体"/>
          <w:lang w:eastAsia="zh-CN"/>
        </w:rPr>
      </w:pPr>
      <w:r>
        <w:rPr>
          <w:rFonts w:hint="eastAsia" w:ascii="_x000B__x000C_" w:hAnsi="_x000B__x000C_"/>
          <w:sz w:val="18"/>
          <w:szCs w:val="18"/>
        </w:rPr>
        <w:t>《财务分析》是会计学专业（本科）的一门必修课，是为培养会计专业学生基本理论知识和应用能力而设置的一门专业课。</w:t>
      </w:r>
      <w:r>
        <w:rPr>
          <w:rFonts w:hint="eastAsia" w:ascii="_x000B__x000C_" w:hAnsi="_x000B__x000C_"/>
          <w:sz w:val="18"/>
          <w:szCs w:val="18"/>
        </w:rPr>
        <w:br w:type="textWrapping"/>
      </w:r>
      <w:r>
        <w:rPr>
          <w:rFonts w:hint="eastAsia" w:ascii="_x000B__x000C_" w:hAnsi="_x000B__x000C_"/>
          <w:sz w:val="18"/>
          <w:szCs w:val="18"/>
          <w:lang w:val="en-US" w:eastAsia="zh-CN"/>
        </w:rPr>
        <w:t xml:space="preserve">     </w:t>
      </w:r>
      <w:r>
        <w:rPr>
          <w:rFonts w:hint="eastAsia" w:ascii="_x000B__x000C_" w:hAnsi="_x000B__x000C_"/>
          <w:sz w:val="18"/>
          <w:szCs w:val="18"/>
        </w:rPr>
        <w:t>学习本课程的目的是：加深对财务报表的理解，掌握运用财务报表分析和评价企业经营成果和财务状况的方法，基本具备通过财务报表评价过去和预测未来的能力，以及帮助利益关系集团改善决策的能力。</w:t>
      </w:r>
      <w:r>
        <w:rPr>
          <w:rFonts w:hint="eastAsia" w:ascii="_x000B__x000C_" w:hAnsi="_x000B__x000C_"/>
          <w:sz w:val="18"/>
          <w:szCs w:val="18"/>
        </w:rPr>
        <w:br w:type="textWrapping"/>
      </w:r>
      <w:r>
        <w:rPr>
          <w:rFonts w:hint="eastAsia" w:hAnsi="宋体" w:cs="宋体"/>
          <w:lang w:eastAsia="zh-CN"/>
        </w:rPr>
        <w:t>。培养学生的社会责任感和践行社会主义核心价值观的能力，使学生兼具人文精神和科学素养。</w:t>
      </w:r>
    </w:p>
    <w:p>
      <w:pPr>
        <w:pStyle w:val="2"/>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2"/>
        <w:numPr>
          <w:ilvl w:val="0"/>
          <w:numId w:val="0"/>
        </w:numPr>
        <w:spacing w:before="156" w:beforeLines="50" w:after="156" w:afterLines="50"/>
        <w:rPr>
          <w:rFonts w:hint="eastAsia" w:hAnsi="宋体" w:eastAsia="宋体" w:cs="宋体"/>
          <w:b/>
          <w:lang w:eastAsia="zh-CN"/>
        </w:rPr>
      </w:pPr>
      <w:r>
        <w:rPr>
          <w:rFonts w:hint="eastAsia" w:hAnsi="宋体" w:cs="宋体"/>
          <w:b/>
          <w:lang w:val="en-US" w:eastAsia="zh-CN"/>
        </w:rPr>
        <w:t xml:space="preserve">     </w:t>
      </w:r>
    </w:p>
    <w:p>
      <w:pPr>
        <w:pStyle w:val="16"/>
        <w:keepNext w:val="0"/>
        <w:keepLines w:val="0"/>
        <w:pageBreakBefore w:val="0"/>
        <w:widowControl w:val="0"/>
        <w:numPr>
          <w:ilvl w:val="0"/>
          <w:numId w:val="2"/>
        </w:numPr>
        <w:shd w:val="clear" w:color="auto" w:fill="auto"/>
        <w:tabs>
          <w:tab w:val="left" w:pos="140"/>
        </w:tabs>
        <w:kinsoku/>
        <w:wordWrap/>
        <w:overflowPunct/>
        <w:topLinePunct w:val="0"/>
        <w:autoSpaceDE/>
        <w:autoSpaceDN/>
        <w:bidi w:val="0"/>
        <w:adjustRightInd/>
        <w:snapToGrid/>
        <w:spacing w:before="0" w:line="24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.了解财务分析的有关概念，掌握财务分析的基本方法，为以后财务报表的指标分析打下基础。</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84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zh-CN" w:bidi="en-US"/>
        </w:rPr>
        <w:t>1.1熟悉财务分析的基本概念；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84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zh-CN"/>
        </w:rPr>
        <w:t xml:space="preserve">1.2 </w:t>
      </w:r>
      <w:r>
        <w:rPr>
          <w:rFonts w:hint="eastAsia" w:ascii="宋体" w:hAnsi="宋体" w:eastAsia="宋体" w:cs="宋体"/>
          <w:color w:val="000000"/>
          <w:spacing w:val="0"/>
          <w:w w:val="100"/>
          <w:position w:val="0"/>
          <w:sz w:val="21"/>
          <w:szCs w:val="21"/>
          <w:shd w:val="clear" w:color="auto" w:fill="auto"/>
          <w:lang w:val="en-US" w:eastAsia="zh-CN" w:bidi="en-US"/>
        </w:rPr>
        <w:t>掌握财务报表分析的基本方法</w:t>
      </w:r>
      <w:r>
        <w:rPr>
          <w:rFonts w:hint="eastAsia" w:ascii="宋体" w:hAnsi="宋体" w:eastAsia="宋体" w:cs="宋体"/>
          <w:color w:val="000000"/>
          <w:spacing w:val="0"/>
          <w:w w:val="100"/>
          <w:position w:val="0"/>
          <w:sz w:val="21"/>
          <w:szCs w:val="21"/>
          <w:shd w:val="clear" w:color="auto" w:fill="auto"/>
          <w:lang w:val="en-US" w:eastAsia="zh-CN"/>
        </w:rPr>
        <w:t>。</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default" w:ascii="宋体" w:hAnsi="宋体" w:eastAsia="宋体" w:cs="宋体"/>
          <w:color w:val="000000"/>
          <w:spacing w:val="0"/>
          <w:w w:val="100"/>
          <w:position w:val="0"/>
          <w:sz w:val="21"/>
          <w:szCs w:val="21"/>
          <w:shd w:val="clear" w:color="auto" w:fill="auto"/>
          <w:lang w:val="en-US" w:eastAsia="zh-CN"/>
        </w:rPr>
      </w:pPr>
    </w:p>
    <w:p>
      <w:pPr>
        <w:pStyle w:val="16"/>
        <w:keepNext w:val="0"/>
        <w:keepLines w:val="0"/>
        <w:widowControl w:val="0"/>
        <w:numPr>
          <w:ilvl w:val="0"/>
          <w:numId w:val="2"/>
        </w:numPr>
        <w:shd w:val="clear" w:color="auto" w:fill="auto"/>
        <w:tabs>
          <w:tab w:val="left" w:pos="140"/>
        </w:tabs>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.学会如何解读资产负债表提供的信息内容。</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2.1 掌握</w:t>
      </w:r>
      <w:r>
        <w:rPr>
          <w:rFonts w:hint="eastAsia" w:ascii="宋体" w:hAnsi="宋体" w:eastAsia="宋体" w:cs="宋体"/>
          <w:sz w:val="21"/>
          <w:szCs w:val="21"/>
        </w:rPr>
        <w:t>资产负债表质量分析</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掌握</w:t>
      </w:r>
      <w:r>
        <w:rPr>
          <w:rFonts w:hint="eastAsia" w:ascii="宋体" w:hAnsi="宋体" w:eastAsia="宋体" w:cs="宋体"/>
          <w:sz w:val="21"/>
          <w:szCs w:val="21"/>
        </w:rPr>
        <w:t>资产负债表趋势分析</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掌握</w:t>
      </w:r>
      <w:r>
        <w:rPr>
          <w:rFonts w:hint="eastAsia" w:ascii="宋体" w:hAnsi="宋体" w:eastAsia="宋体" w:cs="宋体"/>
          <w:sz w:val="21"/>
          <w:szCs w:val="21"/>
        </w:rPr>
        <w:t>资产负债表结构分析</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p>
    <w:p>
      <w:pPr>
        <w:pStyle w:val="16"/>
        <w:keepNext w:val="0"/>
        <w:keepLines w:val="0"/>
        <w:widowControl w:val="0"/>
        <w:numPr>
          <w:ilvl w:val="0"/>
          <w:numId w:val="2"/>
        </w:numPr>
        <w:shd w:val="clear" w:color="auto" w:fill="auto"/>
        <w:tabs>
          <w:tab w:val="left" w:pos="140"/>
        </w:tabs>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.学会如何解读</w:t>
      </w:r>
      <w:r>
        <w:rPr>
          <w:rFonts w:hint="eastAsia" w:ascii="宋体" w:hAnsi="宋体" w:eastAsia="宋体" w:cs="宋体"/>
          <w:color w:val="000000"/>
          <w:spacing w:val="0"/>
          <w:w w:val="100"/>
          <w:position w:val="0"/>
          <w:sz w:val="21"/>
          <w:szCs w:val="21"/>
          <w:shd w:val="clear" w:color="auto" w:fill="auto"/>
          <w:lang w:val="en-US" w:eastAsia="zh-CN" w:bidi="en-US"/>
        </w:rPr>
        <w:t>利润</w:t>
      </w:r>
      <w:r>
        <w:rPr>
          <w:rFonts w:hint="eastAsia" w:ascii="宋体" w:hAnsi="宋体" w:eastAsia="宋体" w:cs="宋体"/>
          <w:color w:val="000000"/>
          <w:spacing w:val="0"/>
          <w:w w:val="100"/>
          <w:position w:val="0"/>
          <w:sz w:val="21"/>
          <w:szCs w:val="21"/>
          <w:shd w:val="clear" w:color="auto" w:fill="auto"/>
          <w:lang w:val="en-US" w:eastAsia="en-US" w:bidi="en-US"/>
        </w:rPr>
        <w:t>表提供的信息内容。</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3.1 掌握利润</w:t>
      </w:r>
      <w:r>
        <w:rPr>
          <w:rFonts w:hint="eastAsia" w:ascii="宋体" w:hAnsi="宋体" w:eastAsia="宋体" w:cs="宋体"/>
          <w:sz w:val="21"/>
          <w:szCs w:val="21"/>
        </w:rPr>
        <w:t>表质量分析</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掌握利润</w:t>
      </w:r>
      <w:r>
        <w:rPr>
          <w:rFonts w:hint="eastAsia" w:ascii="宋体" w:hAnsi="宋体" w:eastAsia="宋体" w:cs="宋体"/>
          <w:sz w:val="21"/>
          <w:szCs w:val="21"/>
        </w:rPr>
        <w:t>表趋势分析</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掌握利润</w:t>
      </w:r>
      <w:r>
        <w:rPr>
          <w:rFonts w:hint="eastAsia" w:ascii="宋体" w:hAnsi="宋体" w:eastAsia="宋体" w:cs="宋体"/>
          <w:sz w:val="21"/>
          <w:szCs w:val="21"/>
        </w:rPr>
        <w:t>表结构分析</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p>
    <w:p>
      <w:pPr>
        <w:numPr>
          <w:ilvl w:val="0"/>
          <w:numId w:val="3"/>
        </w:numPr>
        <w:spacing w:line="400" w:lineRule="exact"/>
        <w:rPr>
          <w:rFonts w:hint="eastAsia" w:ascii="宋体" w:hAnsi="宋体"/>
          <w:szCs w:val="21"/>
        </w:rPr>
      </w:pPr>
      <w:r>
        <w:rPr>
          <w:rFonts w:hint="eastAsia" w:ascii="宋体" w:hAnsi="宋体"/>
          <w:szCs w:val="21"/>
        </w:rPr>
        <w:t>学会用财务指标对企业进行综合分析和评价。</w:t>
      </w:r>
    </w:p>
    <w:p>
      <w:pPr>
        <w:pStyle w:val="16"/>
        <w:keepNext w:val="0"/>
        <w:keepLines w:val="0"/>
        <w:widowControl w:val="0"/>
        <w:numPr>
          <w:ilvl w:val="0"/>
          <w:numId w:val="0"/>
        </w:numPr>
        <w:shd w:val="clear" w:color="auto" w:fill="auto"/>
        <w:tabs>
          <w:tab w:val="left" w:pos="140"/>
        </w:tabs>
        <w:bidi w:val="0"/>
        <w:spacing w:before="0" w:after="0" w:line="240" w:lineRule="auto"/>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4.1掌握财务比率分析方法</w:t>
      </w:r>
    </w:p>
    <w:p>
      <w:pPr>
        <w:pStyle w:val="16"/>
        <w:keepNext w:val="0"/>
        <w:keepLines w:val="0"/>
        <w:widowControl w:val="0"/>
        <w:numPr>
          <w:ilvl w:val="0"/>
          <w:numId w:val="0"/>
        </w:numPr>
        <w:shd w:val="clear" w:color="auto" w:fill="auto"/>
        <w:tabs>
          <w:tab w:val="left" w:pos="140"/>
        </w:tabs>
        <w:bidi w:val="0"/>
        <w:spacing w:before="0" w:after="0" w:line="240" w:lineRule="auto"/>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 掌握杜邦分析法</w:t>
      </w:r>
    </w:p>
    <w:p>
      <w:pPr>
        <w:pStyle w:val="16"/>
        <w:keepNext w:val="0"/>
        <w:keepLines w:val="0"/>
        <w:widowControl w:val="0"/>
        <w:numPr>
          <w:ilvl w:val="0"/>
          <w:numId w:val="0"/>
        </w:numPr>
        <w:shd w:val="clear" w:color="auto" w:fill="auto"/>
        <w:tabs>
          <w:tab w:val="left" w:pos="170"/>
        </w:tabs>
        <w:bidi w:val="0"/>
        <w:spacing w:before="0" w:after="0" w:line="240" w:lineRule="auto"/>
        <w:ind w:leftChars="0" w:right="0" w:rightChars="0"/>
        <w:jc w:val="left"/>
        <w:rPr>
          <w:rFonts w:hint="default" w:ascii="宋体" w:hAnsi="宋体" w:eastAsia="宋体" w:cs="宋体"/>
          <w:sz w:val="21"/>
          <w:szCs w:val="21"/>
          <w:lang w:val="en-US" w:eastAsia="zh-CN"/>
        </w:rPr>
      </w:pPr>
    </w:p>
    <w:p>
      <w:pPr>
        <w:pStyle w:val="16"/>
        <w:keepNext w:val="0"/>
        <w:keepLines w:val="0"/>
        <w:widowControl w:val="0"/>
        <w:numPr>
          <w:ilvl w:val="0"/>
          <w:numId w:val="0"/>
        </w:numPr>
        <w:shd w:val="clear" w:color="auto" w:fill="auto"/>
        <w:tabs>
          <w:tab w:val="left" w:pos="170"/>
        </w:tabs>
        <w:bidi w:val="0"/>
        <w:spacing w:before="0" w:after="0" w:line="240" w:lineRule="auto"/>
        <w:ind w:leftChars="0" w:right="0" w:rightChars="0"/>
        <w:jc w:val="left"/>
        <w:rPr>
          <w:rFonts w:hint="default" w:ascii="宋体" w:hAnsi="宋体" w:eastAsia="宋体" w:cs="宋体"/>
          <w:sz w:val="21"/>
          <w:szCs w:val="21"/>
          <w:lang w:val="en-US" w:eastAsia="zh-CN"/>
        </w:rPr>
      </w:pPr>
    </w:p>
    <w:p>
      <w:pPr>
        <w:pStyle w:val="2"/>
        <w:numPr>
          <w:ilvl w:val="0"/>
          <w:numId w:val="1"/>
        </w:numPr>
        <w:spacing w:before="156" w:beforeLines="50" w:after="156" w:afterLines="50"/>
        <w:ind w:firstLine="480" w:firstLineChars="200"/>
        <w:jc w:val="left"/>
        <w:rPr>
          <w:rFonts w:hint="eastAsia" w:ascii="黑体" w:hAnsi="黑体" w:eastAsia="黑体" w:cs="宋体"/>
          <w:sz w:val="24"/>
          <w:szCs w:val="24"/>
        </w:rPr>
      </w:pPr>
      <w:r>
        <w:rPr>
          <w:rFonts w:hint="eastAsia" w:ascii="黑体" w:hAnsi="黑体" w:eastAsia="黑体" w:cs="宋体"/>
          <w:sz w:val="24"/>
          <w:szCs w:val="24"/>
        </w:rPr>
        <w:t>课程目标与毕业要求、课程内容的对应关系</w:t>
      </w:r>
    </w:p>
    <w:p>
      <w:pPr>
        <w:pStyle w:val="2"/>
        <w:numPr>
          <w:ilvl w:val="0"/>
          <w:numId w:val="0"/>
        </w:numPr>
        <w:spacing w:before="156" w:beforeLines="50" w:after="156" w:afterLines="50"/>
        <w:jc w:val="center"/>
        <w:rPr>
          <w:rFonts w:ascii="黑体" w:hAnsi="宋体"/>
          <w:b/>
          <w:bCs/>
          <w:szCs w:val="21"/>
        </w:rPr>
      </w:pPr>
      <w:r>
        <w:rPr>
          <w:rFonts w:hint="eastAsia" w:ascii="黑体" w:hAnsi="宋体"/>
          <w:b/>
          <w:bCs/>
          <w:szCs w:val="21"/>
          <w:lang w:val="en-US" w:eastAsia="zh-CN"/>
        </w:rPr>
        <w:t xml:space="preserve"> </w:t>
      </w:r>
      <w:r>
        <w:rPr>
          <w:rFonts w:hint="eastAsia" w:ascii="黑体" w:hAnsi="宋体"/>
          <w:b/>
          <w:bCs/>
          <w:szCs w:val="21"/>
        </w:rPr>
        <w:t>表1：课程目标与课程内容、毕业要求的对应关系表</w:t>
      </w:r>
    </w:p>
    <w:tbl>
      <w:tblPr>
        <w:tblStyle w:val="7"/>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7"/>
        <w:gridCol w:w="346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7"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46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7" w:type="dxa"/>
            <w:vAlign w:val="center"/>
          </w:tcPr>
          <w:p>
            <w:pPr>
              <w:pStyle w:val="2"/>
              <w:spacing w:before="156" w:beforeLines="50" w:after="156" w:afterLines="50"/>
              <w:jc w:val="center"/>
              <w:rPr>
                <w:rFonts w:hint="default" w:ascii="宋体" w:hAnsi="宋体" w:eastAsia="宋体" w:cs="宋体"/>
                <w:kern w:val="2"/>
                <w:sz w:val="21"/>
                <w:szCs w:val="20"/>
                <w:lang w:val="en-US" w:eastAsia="zh-CN" w:bidi="ar-SA"/>
              </w:rPr>
            </w:pPr>
            <w:r>
              <w:rPr>
                <w:rFonts w:hint="eastAsia" w:hAnsi="宋体" w:cs="宋体"/>
                <w:kern w:val="2"/>
                <w:sz w:val="21"/>
                <w:szCs w:val="20"/>
                <w:lang w:val="en-US" w:eastAsia="zh-CN" w:bidi="ar-SA"/>
              </w:rPr>
              <w:t>1.1</w:t>
            </w:r>
          </w:p>
        </w:tc>
        <w:tc>
          <w:tcPr>
            <w:tcW w:w="3460"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240" w:lineRule="auto"/>
              <w:ind w:right="0" w:rightChars="0"/>
              <w:jc w:val="left"/>
              <w:textAlignment w:val="auto"/>
              <w:rPr>
                <w:rFonts w:hint="eastAsia" w:ascii="宋体" w:hAnsi="宋体" w:eastAsia="宋体" w:cs="宋体"/>
                <w:kern w:val="2"/>
                <w:sz w:val="21"/>
                <w:szCs w:val="20"/>
                <w:lang w:val="en-US" w:eastAsia="zh-CN" w:bidi="ar-SA"/>
              </w:rPr>
            </w:pPr>
            <w:r>
              <w:rPr>
                <w:rFonts w:hint="eastAsia" w:ascii="宋体" w:hAnsi="宋体" w:eastAsia="宋体" w:cs="宋体"/>
                <w:color w:val="000000"/>
                <w:spacing w:val="0"/>
                <w:w w:val="100"/>
                <w:position w:val="0"/>
                <w:sz w:val="21"/>
                <w:szCs w:val="21"/>
                <w:shd w:val="clear" w:color="auto" w:fill="auto"/>
                <w:lang w:val="en-US" w:eastAsia="zh-CN" w:bidi="en-US"/>
              </w:rPr>
              <w:t>熟悉财务分析的基本概念；</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rPr>
              <w:t>专业知识：掌握扎实的学科基础知识和专业知识；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.2</w:t>
            </w:r>
          </w:p>
        </w:tc>
        <w:tc>
          <w:tcPr>
            <w:tcW w:w="3460"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240" w:lineRule="auto"/>
              <w:ind w:right="0" w:rightChars="0"/>
              <w:jc w:val="left"/>
              <w:textAlignment w:val="auto"/>
              <w:rPr>
                <w:rFonts w:hint="eastAsia" w:ascii="黑体" w:hAnsi="宋体" w:eastAsia="宋体" w:cs="Times New Roman"/>
                <w:b/>
                <w:bCs/>
                <w:kern w:val="2"/>
                <w:sz w:val="21"/>
                <w:szCs w:val="21"/>
                <w:lang w:val="en-US" w:eastAsia="zh-CN" w:bidi="ar-SA"/>
              </w:rPr>
            </w:pPr>
            <w:r>
              <w:rPr>
                <w:rFonts w:hint="eastAsia" w:ascii="宋体" w:hAnsi="宋体" w:eastAsia="宋体" w:cs="宋体"/>
                <w:color w:val="000000"/>
                <w:spacing w:val="0"/>
                <w:w w:val="100"/>
                <w:position w:val="0"/>
                <w:sz w:val="21"/>
                <w:szCs w:val="21"/>
                <w:shd w:val="clear" w:color="auto" w:fill="auto"/>
                <w:lang w:val="en-US" w:eastAsia="zh-CN" w:bidi="en-US"/>
              </w:rPr>
              <w:t>掌握财务报表分析的基本方法</w:t>
            </w:r>
            <w:r>
              <w:rPr>
                <w:rFonts w:hint="eastAsia" w:ascii="宋体" w:hAnsi="宋体" w:eastAsia="宋体" w:cs="宋体"/>
                <w:color w:val="000000"/>
                <w:spacing w:val="0"/>
                <w:w w:val="100"/>
                <w:position w:val="0"/>
                <w:sz w:val="21"/>
                <w:szCs w:val="21"/>
                <w:shd w:val="clear" w:color="auto" w:fill="auto"/>
                <w:lang w:val="en-US" w:eastAsia="zh-CN"/>
              </w:rPr>
              <w:t>。</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ascii="宋体" w:hAnsi="宋体" w:eastAsia="宋体" w:cs="宋体"/>
              </w:rPr>
              <w:t>专业知识：掌握扎实的学科基础知识和专业知识；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.1</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eastAsia" w:ascii="宋体" w:hAnsi="宋体" w:eastAsia="宋体" w:cs="宋体"/>
                <w:kern w:val="2"/>
                <w:sz w:val="21"/>
                <w:szCs w:val="20"/>
                <w:lang w:val="en-US" w:eastAsia="zh-CN" w:bidi="ar-SA"/>
              </w:rPr>
            </w:pPr>
            <w:r>
              <w:rPr>
                <w:rFonts w:hint="eastAsia" w:ascii="宋体" w:hAnsi="宋体" w:eastAsia="宋体" w:cs="宋体"/>
                <w:sz w:val="21"/>
                <w:szCs w:val="21"/>
                <w:lang w:val="en-US" w:eastAsia="zh-CN"/>
              </w:rPr>
              <w:t>掌握</w:t>
            </w:r>
            <w:r>
              <w:rPr>
                <w:rFonts w:hint="eastAsia" w:ascii="宋体" w:hAnsi="宋体" w:eastAsia="宋体" w:cs="宋体"/>
                <w:sz w:val="21"/>
                <w:szCs w:val="21"/>
              </w:rPr>
              <w:t>资产负债表质量分析</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0"/>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.2</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eastAsia" w:ascii="宋体" w:hAnsi="宋体" w:eastAsia="宋体" w:cs="宋体"/>
                <w:kern w:val="2"/>
                <w:sz w:val="21"/>
                <w:szCs w:val="20"/>
                <w:lang w:val="en-US" w:eastAsia="zh-CN" w:bidi="ar-SA"/>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掌握</w:t>
            </w:r>
            <w:r>
              <w:rPr>
                <w:rFonts w:hint="eastAsia" w:ascii="宋体" w:hAnsi="宋体" w:eastAsia="宋体" w:cs="宋体"/>
                <w:sz w:val="21"/>
                <w:szCs w:val="21"/>
              </w:rPr>
              <w:t>资产负债表趋势分析</w:t>
            </w:r>
          </w:p>
        </w:tc>
        <w:tc>
          <w:tcPr>
            <w:tcW w:w="2688" w:type="dxa"/>
            <w:vAlign w:val="center"/>
          </w:tcPr>
          <w:p>
            <w:pPr>
              <w:spacing w:before="156" w:beforeLines="50" w:after="156" w:afterLines="50"/>
              <w:jc w:val="left"/>
              <w:rPr>
                <w:rFonts w:hint="eastAsia" w:ascii="宋体" w:hAnsi="宋体" w:eastAsia="宋体" w:cs="宋体"/>
                <w:kern w:val="2"/>
                <w:sz w:val="21"/>
                <w:szCs w:val="20"/>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default" w:hAnsi="宋体" w:cs="宋体"/>
                <w:lang w:val="en-US" w:eastAsia="zh-CN"/>
              </w:rPr>
            </w:pPr>
            <w:r>
              <w:rPr>
                <w:rFonts w:hint="eastAsia" w:hAnsi="宋体" w:cs="宋体"/>
                <w:lang w:val="en-US" w:eastAsia="zh-CN"/>
              </w:rPr>
              <w:t>2.3</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sz w:val="21"/>
                <w:szCs w:val="21"/>
                <w:lang w:val="en-US" w:eastAsia="zh-CN"/>
              </w:rPr>
              <w:t>掌握</w:t>
            </w:r>
            <w:r>
              <w:rPr>
                <w:rFonts w:hint="eastAsia" w:ascii="宋体" w:hAnsi="宋体" w:eastAsia="宋体" w:cs="宋体"/>
                <w:sz w:val="21"/>
                <w:szCs w:val="21"/>
              </w:rPr>
              <w:t>资产负债表结构分析</w:t>
            </w:r>
          </w:p>
        </w:tc>
        <w:tc>
          <w:tcPr>
            <w:tcW w:w="2688" w:type="dxa"/>
            <w:vAlign w:val="center"/>
          </w:tcPr>
          <w:p>
            <w:pPr>
              <w:spacing w:before="156" w:beforeLines="50" w:after="156" w:afterLines="50"/>
              <w:jc w:val="left"/>
              <w:rPr>
                <w:rFonts w:hint="eastAsi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ascii="宋体" w:hAnsi="宋体" w:eastAsia="宋体" w:cs="宋体"/>
                <w:kern w:val="2"/>
                <w:sz w:val="21"/>
                <w:szCs w:val="21"/>
                <w:lang w:val="en-US" w:eastAsia="zh-CN" w:bidi="ar-SA"/>
              </w:rPr>
            </w:pPr>
            <w:r>
              <w:rPr>
                <w:rFonts w:hint="eastAsia" w:hAnsi="宋体" w:cs="宋体"/>
                <w:szCs w:val="21"/>
              </w:rPr>
              <w:t>课程目标3</w:t>
            </w:r>
          </w:p>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szCs w:val="21"/>
                <w:lang w:val="en-US" w:eastAsia="zh-CN"/>
              </w:rPr>
              <w:t>3.1</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eastAsia" w:ascii="黑体" w:hAnsi="宋体" w:eastAsia="宋体" w:cs="黑体"/>
                <w:b/>
                <w:bCs/>
                <w:kern w:val="2"/>
                <w:sz w:val="28"/>
                <w:szCs w:val="21"/>
                <w:u w:val="none"/>
                <w:lang w:val="zh-CN" w:eastAsia="zh-CN" w:bidi="zh-CN"/>
              </w:rPr>
            </w:pPr>
            <w:r>
              <w:rPr>
                <w:rFonts w:hint="eastAsia" w:ascii="宋体" w:hAnsi="宋体" w:eastAsia="宋体" w:cs="宋体"/>
                <w:sz w:val="21"/>
                <w:szCs w:val="21"/>
                <w:lang w:val="en-US" w:eastAsia="zh-CN"/>
              </w:rPr>
              <w:t>掌握利润</w:t>
            </w:r>
            <w:r>
              <w:rPr>
                <w:rFonts w:hint="eastAsia" w:ascii="宋体" w:hAnsi="宋体" w:eastAsia="宋体" w:cs="宋体"/>
                <w:sz w:val="21"/>
                <w:szCs w:val="21"/>
              </w:rPr>
              <w:t>表质量分析</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1"/>
                <w:lang w:val="en-US" w:eastAsia="zh-CN" w:bidi="ar-SA"/>
              </w:rPr>
            </w:pPr>
            <w:r>
              <w:rPr>
                <w:rFonts w:hint="eastAsia" w:hAnsi="宋体" w:cs="宋体"/>
                <w:szCs w:val="21"/>
                <w:lang w:val="en-US" w:eastAsia="zh-CN"/>
              </w:rPr>
              <w:t>3.2</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eastAsia" w:ascii="黑体" w:hAnsi="宋体" w:eastAsia="黑体" w:cs="黑体"/>
                <w:b w:val="0"/>
                <w:bCs w:val="0"/>
                <w:kern w:val="2"/>
                <w:sz w:val="28"/>
                <w:szCs w:val="21"/>
                <w:u w:val="none"/>
                <w:lang w:val="zh-CN" w:eastAsia="zh-CN" w:bidi="zh-CN"/>
              </w:rPr>
            </w:pPr>
            <w:r>
              <w:rPr>
                <w:rFonts w:hint="eastAsia" w:ascii="宋体" w:hAnsi="宋体" w:eastAsia="宋体" w:cs="宋体"/>
                <w:sz w:val="21"/>
                <w:szCs w:val="21"/>
                <w:lang w:val="en-US" w:eastAsia="zh-CN"/>
              </w:rPr>
              <w:t>掌握利润</w:t>
            </w:r>
            <w:r>
              <w:rPr>
                <w:rFonts w:hint="eastAsia" w:ascii="宋体" w:hAnsi="宋体" w:eastAsia="宋体" w:cs="宋体"/>
                <w:sz w:val="21"/>
                <w:szCs w:val="21"/>
              </w:rPr>
              <w:t>表趋势分析</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3.3</w:t>
            </w:r>
          </w:p>
        </w:tc>
        <w:tc>
          <w:tcPr>
            <w:tcW w:w="3460" w:type="dxa"/>
            <w:vAlign w:val="center"/>
          </w:tcPr>
          <w:p>
            <w:pPr>
              <w:spacing w:before="156" w:beforeLines="50" w:after="156" w:afterLines="50"/>
              <w:jc w:val="both"/>
              <w:rPr>
                <w:rFonts w:hint="eastAsia" w:ascii="黑体" w:hAnsi="宋体" w:eastAsiaTheme="minorEastAsia" w:cstheme="minorBidi"/>
                <w:b/>
                <w:bCs/>
                <w:kern w:val="2"/>
                <w:sz w:val="21"/>
                <w:szCs w:val="21"/>
                <w:lang w:val="en-US" w:eastAsia="zh-CN" w:bidi="ar-SA"/>
              </w:rPr>
            </w:pPr>
            <w:r>
              <w:rPr>
                <w:rFonts w:hint="eastAsia" w:ascii="宋体" w:hAnsi="宋体" w:eastAsia="宋体" w:cs="宋体"/>
                <w:sz w:val="21"/>
                <w:szCs w:val="21"/>
                <w:lang w:val="en-US" w:eastAsia="zh-CN"/>
              </w:rPr>
              <w:t>掌握利润</w:t>
            </w:r>
            <w:r>
              <w:rPr>
                <w:rFonts w:hint="eastAsia" w:ascii="宋体" w:hAnsi="宋体" w:eastAsia="宋体" w:cs="宋体"/>
                <w:sz w:val="21"/>
                <w:szCs w:val="21"/>
              </w:rPr>
              <w:t>表结构分析</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eastAsia" w:hAnsi="宋体" w:eastAsia="宋体" w:cs="宋体"/>
                <w:szCs w:val="21"/>
                <w:lang w:val="en-US" w:eastAsia="zh-CN"/>
              </w:rPr>
            </w:pPr>
            <w:r>
              <w:rPr>
                <w:rFonts w:hint="eastAsia" w:hAnsi="宋体" w:cs="宋体"/>
                <w:szCs w:val="21"/>
              </w:rPr>
              <w:t>课程目标</w:t>
            </w:r>
            <w:r>
              <w:rPr>
                <w:rFonts w:hint="eastAsia" w:hAnsi="宋体" w:cs="宋体"/>
                <w:szCs w:val="21"/>
                <w:lang w:val="en-US" w:eastAsia="zh-CN"/>
              </w:rPr>
              <w:t>4</w:t>
            </w:r>
          </w:p>
        </w:tc>
        <w:tc>
          <w:tcPr>
            <w:tcW w:w="1617"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4.1</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eastAsia" w:ascii="黑体" w:hAnsi="宋体" w:eastAsia="宋体"/>
                <w:b/>
                <w:bCs/>
                <w:szCs w:val="21"/>
                <w:lang w:eastAsia="zh-CN"/>
              </w:rPr>
            </w:pPr>
            <w:r>
              <w:rPr>
                <w:rFonts w:hint="eastAsia" w:ascii="宋体" w:hAnsi="宋体" w:eastAsia="宋体" w:cs="宋体"/>
                <w:sz w:val="21"/>
                <w:szCs w:val="21"/>
                <w:lang w:val="en-US" w:eastAsia="zh-CN"/>
              </w:rPr>
              <w:t>掌握财务比率分析方法</w:t>
            </w:r>
          </w:p>
        </w:tc>
        <w:tc>
          <w:tcPr>
            <w:tcW w:w="2688" w:type="dxa"/>
            <w:vAlign w:val="center"/>
          </w:tcPr>
          <w:p>
            <w:pPr>
              <w:spacing w:before="156" w:beforeLines="50" w:after="156" w:afterLines="50"/>
              <w:jc w:val="left"/>
              <w:rPr>
                <w:rFonts w:hint="eastAsia" w:ascii="宋体" w:hAnsi="宋体" w:eastAsia="宋体" w:cs="宋体"/>
              </w:rPr>
            </w:pPr>
            <w:r>
              <w:rPr>
                <w:rFonts w:hint="eastAsia"/>
              </w:rPr>
              <w:t>建立一套完整的知识体系和框架，培育科学精神和人文精神，塑造和形成自身正确的人生观和价值观，并能够通过常识和科学思维方法进行独立思考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default" w:hAnsi="宋体" w:cs="宋体"/>
                <w:szCs w:val="21"/>
                <w:lang w:val="en-US" w:eastAsia="zh-CN"/>
              </w:rPr>
            </w:pPr>
            <w:r>
              <w:rPr>
                <w:rFonts w:hint="eastAsia" w:hAnsi="宋体" w:cs="宋体"/>
                <w:szCs w:val="21"/>
                <w:lang w:val="en-US" w:eastAsia="zh-CN"/>
              </w:rPr>
              <w:t>4.2</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beforeLines="50" w:after="0" w:afterLines="50" w:line="240" w:lineRule="auto"/>
              <w:ind w:left="0" w:leftChars="0" w:right="0" w:rightChars="0" w:firstLine="0" w:firstLineChars="0"/>
              <w:jc w:val="left"/>
              <w:rPr>
                <w:rFonts w:hint="default" w:ascii="黑体" w:hAnsi="宋体"/>
                <w:b w:val="0"/>
                <w:bCs w:val="0"/>
                <w:szCs w:val="21"/>
                <w:lang w:val="en-US" w:eastAsia="zh-CN"/>
              </w:rPr>
            </w:pPr>
            <w:r>
              <w:rPr>
                <w:rFonts w:hint="eastAsia" w:ascii="宋体" w:hAnsi="宋体" w:eastAsia="宋体" w:cs="宋体"/>
                <w:sz w:val="21"/>
                <w:szCs w:val="21"/>
                <w:lang w:val="en-US" w:eastAsia="zh-CN"/>
              </w:rPr>
              <w:t>掌握杜邦分析法</w:t>
            </w:r>
          </w:p>
        </w:tc>
        <w:tc>
          <w:tcPr>
            <w:tcW w:w="2688" w:type="dxa"/>
            <w:vAlign w:val="center"/>
          </w:tcPr>
          <w:p>
            <w:pPr>
              <w:spacing w:before="156" w:beforeLines="50" w:after="156" w:afterLines="50"/>
              <w:jc w:val="left"/>
              <w:rPr>
                <w:rFonts w:hint="eastAsia" w:ascii="宋体" w:hAnsi="宋体" w:eastAsia="宋体" w:cs="宋体"/>
              </w:rPr>
            </w:pPr>
            <w:r>
              <w:rPr>
                <w:rFonts w:hint="eastAsia"/>
              </w:rPr>
              <w:t>建立一套完整的知识体系和框架，培育科学精神和人文精神，塑造和形成自身正确的人生观和价值观，并能够通过常识和科学思维方法进行独立思考</w:t>
            </w:r>
          </w:p>
        </w:tc>
      </w:tr>
    </w:tbl>
    <w:p>
      <w:pPr>
        <w:widowControl/>
        <w:numPr>
          <w:ilvl w:val="0"/>
          <w:numId w:val="4"/>
        </w:numPr>
        <w:spacing w:before="156" w:beforeLines="50" w:after="156" w:afterLines="50"/>
        <w:ind w:firstLine="562" w:firstLineChars="200"/>
        <w:jc w:val="left"/>
        <w:rPr>
          <w:rFonts w:hint="eastAsia" w:ascii="黑体" w:hAnsi="黑体" w:eastAsia="黑体"/>
          <w:b/>
          <w:sz w:val="28"/>
          <w:szCs w:val="28"/>
        </w:rPr>
      </w:pPr>
      <w:r>
        <w:rPr>
          <w:rFonts w:hint="eastAsia" w:ascii="黑体" w:hAnsi="黑体" w:eastAsia="黑体"/>
          <w:b/>
          <w:sz w:val="28"/>
          <w:szCs w:val="28"/>
        </w:rPr>
        <w:t>教学内容</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p>
    <w:p>
      <w:pPr>
        <w:spacing w:line="400" w:lineRule="exact"/>
        <w:rPr>
          <w:rFonts w:hint="eastAsia" w:ascii="宋体" w:hAnsi="宋体"/>
          <w:szCs w:val="21"/>
        </w:rPr>
      </w:pPr>
      <w:r>
        <w:rPr>
          <w:rFonts w:hint="eastAsia" w:ascii="黑体" w:hAnsi="黑体" w:eastAsia="黑体" w:cs="Times New Roman"/>
          <w:b/>
          <w:sz w:val="24"/>
          <w:szCs w:val="24"/>
          <w:lang w:val="en-US" w:eastAsia="zh-CN"/>
        </w:rPr>
        <w:t xml:space="preserve"> </w:t>
      </w:r>
      <w:r>
        <w:rPr>
          <w:rFonts w:hint="eastAsia" w:ascii="黑体" w:hAnsi="黑体" w:eastAsia="黑体" w:cs="Times New Roman"/>
          <w:b/>
          <w:sz w:val="24"/>
          <w:szCs w:val="24"/>
        </w:rPr>
        <w:t xml:space="preserve">第一章 </w:t>
      </w:r>
      <w:r>
        <w:rPr>
          <w:rFonts w:hint="eastAsia" w:ascii="宋体" w:hAnsi="宋体"/>
          <w:szCs w:val="21"/>
        </w:rPr>
        <w:t>财务分析概论</w:t>
      </w:r>
    </w:p>
    <w:p>
      <w:pPr>
        <w:numPr>
          <w:ilvl w:val="0"/>
          <w:numId w:val="5"/>
        </w:numPr>
        <w:spacing w:line="400" w:lineRule="exact"/>
        <w:ind w:firstLine="420" w:firstLineChars="200"/>
        <w:rPr>
          <w:rFonts w:hint="eastAsia" w:ascii="宋体" w:hAnsi="宋体"/>
          <w:szCs w:val="21"/>
        </w:rPr>
      </w:pP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szCs w:val="21"/>
        </w:rPr>
        <w:t>了解财务分析的有关概念，掌握财务分析的基本方法，为以后财务报表的指标分析打下基础。</w:t>
      </w:r>
    </w:p>
    <w:p>
      <w:pPr>
        <w:numPr>
          <w:ilvl w:val="0"/>
          <w:numId w:val="5"/>
        </w:numPr>
        <w:spacing w:line="400" w:lineRule="exact"/>
        <w:ind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szCs w:val="21"/>
        </w:rPr>
        <w:t>财务分析的基本概念</w:t>
      </w:r>
    </w:p>
    <w:p>
      <w:pPr>
        <w:numPr>
          <w:ilvl w:val="0"/>
          <w:numId w:val="6"/>
        </w:numPr>
        <w:spacing w:line="400" w:lineRule="exact"/>
        <w:rPr>
          <w:rFonts w:hint="eastAsia" w:ascii="宋体" w:hAnsi="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szCs w:val="21"/>
        </w:rPr>
        <w:t>财务分析的基本概念</w:t>
      </w:r>
      <w:r>
        <w:rPr>
          <w:rFonts w:hint="eastAsia" w:ascii="宋体" w:hAnsi="宋体"/>
          <w:szCs w:val="21"/>
          <w:lang w:eastAsia="zh-CN"/>
        </w:rPr>
        <w:t>；</w:t>
      </w:r>
      <w:r>
        <w:rPr>
          <w:rFonts w:hint="eastAsia" w:ascii="宋体" w:hAnsi="宋体"/>
          <w:szCs w:val="21"/>
        </w:rPr>
        <w:t xml:space="preserve"> 财务信息</w:t>
      </w:r>
      <w:r>
        <w:rPr>
          <w:rFonts w:hint="eastAsia" w:ascii="宋体" w:hAnsi="宋体"/>
          <w:szCs w:val="21"/>
          <w:lang w:eastAsia="zh-CN"/>
        </w:rPr>
        <w:t>；</w:t>
      </w:r>
      <w:r>
        <w:rPr>
          <w:rFonts w:hint="eastAsia" w:ascii="宋体" w:hAnsi="宋体"/>
          <w:szCs w:val="21"/>
        </w:rPr>
        <w:t xml:space="preserve"> 财务分析的程序和方法</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正确掌</w:t>
      </w:r>
      <w:r>
        <w:rPr>
          <w:rFonts w:hint="eastAsia" w:ascii="宋体" w:hAnsi="宋体" w:eastAsia="宋体" w:cs="宋体"/>
          <w:color w:val="000000"/>
          <w:spacing w:val="0"/>
          <w:w w:val="100"/>
          <w:position w:val="0"/>
          <w:sz w:val="21"/>
          <w:szCs w:val="21"/>
          <w:shd w:val="clear" w:color="auto" w:fill="auto"/>
        </w:rPr>
        <w:t>握</w:t>
      </w:r>
      <w:r>
        <w:rPr>
          <w:rFonts w:hint="eastAsia" w:ascii="宋体" w:hAnsi="宋体" w:eastAsia="宋体" w:cs="宋体"/>
          <w:color w:val="000000"/>
          <w:spacing w:val="0"/>
          <w:w w:val="100"/>
          <w:position w:val="0"/>
          <w:sz w:val="21"/>
          <w:szCs w:val="21"/>
          <w:shd w:val="clear" w:color="auto" w:fill="auto"/>
          <w:lang w:val="en-US" w:eastAsia="zh-CN"/>
        </w:rPr>
        <w:t>资金时间价值</w:t>
      </w:r>
      <w:r>
        <w:rPr>
          <w:rFonts w:hint="eastAsia" w:ascii="宋体" w:hAnsi="宋体" w:eastAsia="宋体" w:cs="宋体"/>
          <w:color w:val="000000"/>
          <w:spacing w:val="0"/>
          <w:w w:val="100"/>
          <w:position w:val="0"/>
          <w:sz w:val="21"/>
          <w:szCs w:val="21"/>
          <w:shd w:val="clear" w:color="auto" w:fill="auto"/>
        </w:rPr>
        <w:t>的核算方法的知识</w:t>
      </w:r>
      <w:r>
        <w:rPr>
          <w:rFonts w:hint="eastAsia" w:ascii="宋体" w:hAnsi="宋体" w:eastAsia="宋体" w:cs="宋体"/>
          <w:color w:val="000000"/>
          <w:spacing w:val="0"/>
          <w:w w:val="100"/>
          <w:position w:val="0"/>
          <w:sz w:val="21"/>
          <w:szCs w:val="21"/>
          <w:shd w:val="clear" w:color="auto" w:fill="auto"/>
          <w:lang w:eastAsia="zh-CN"/>
        </w:rPr>
        <w:t>。</w:t>
      </w:r>
    </w:p>
    <w:p>
      <w:pPr>
        <w:spacing w:line="400" w:lineRule="exact"/>
        <w:rPr>
          <w:rFonts w:hint="eastAsia" w:ascii="宋体" w:hAnsi="宋体"/>
          <w:szCs w:val="21"/>
        </w:rPr>
      </w:pPr>
      <w:r>
        <w:rPr>
          <w:rFonts w:hint="eastAsia" w:ascii="黑体" w:hAnsi="黑体" w:eastAsia="黑体" w:cs="Times New Roman"/>
          <w:b/>
          <w:sz w:val="24"/>
          <w:szCs w:val="24"/>
        </w:rPr>
        <w:t xml:space="preserve">第二章  </w:t>
      </w:r>
      <w:r>
        <w:rPr>
          <w:rFonts w:hint="eastAsia" w:ascii="宋体" w:hAnsi="宋体"/>
          <w:szCs w:val="21"/>
        </w:rPr>
        <w:t>资产负债表解读</w:t>
      </w:r>
    </w:p>
    <w:p>
      <w:pPr>
        <w:widowControl/>
        <w:numPr>
          <w:ilvl w:val="0"/>
          <w:numId w:val="7"/>
        </w:numPr>
        <w:spacing w:before="156" w:beforeLines="50" w:after="156" w:afterLines="50"/>
        <w:ind w:firstLine="420" w:firstLineChars="200"/>
        <w:jc w:val="left"/>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教学目标：</w:t>
      </w:r>
      <w:r>
        <w:rPr>
          <w:rFonts w:hint="eastAsia" w:ascii="宋体" w:hAnsi="宋体"/>
          <w:szCs w:val="21"/>
        </w:rPr>
        <w:t>学会如何解读资产负债表提供的信息内容</w:t>
      </w:r>
      <w:r>
        <w:rPr>
          <w:rFonts w:hint="eastAsia" w:ascii="宋体" w:hAnsi="宋体" w:eastAsia="宋体" w:cs="宋体"/>
          <w:color w:val="000000"/>
          <w:spacing w:val="0"/>
          <w:w w:val="100"/>
          <w:position w:val="0"/>
          <w:sz w:val="21"/>
          <w:szCs w:val="21"/>
          <w:shd w:val="clear" w:color="auto" w:fill="auto"/>
        </w:rPr>
        <w:t>。</w:t>
      </w:r>
    </w:p>
    <w:p>
      <w:pPr>
        <w:widowControl/>
        <w:numPr>
          <w:ilvl w:val="0"/>
          <w:numId w:val="7"/>
        </w:numPr>
        <w:spacing w:before="156" w:beforeLines="50" w:after="156" w:afterLines="50"/>
        <w:ind w:left="0" w:leftChars="0"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资产负债表分析</w:t>
      </w:r>
    </w:p>
    <w:p>
      <w:pPr>
        <w:numPr>
          <w:ilvl w:val="0"/>
          <w:numId w:val="0"/>
        </w:numPr>
        <w:spacing w:line="400" w:lineRule="exact"/>
        <w:ind w:leftChars="0" w:firstLine="420" w:firstLineChars="200"/>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szCs w:val="21"/>
        </w:rPr>
        <w:t>资产负债表质量分析</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资产负债表趋势分析</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资产负债表结构分析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：分组组成研究小组，选定本组研究问题。</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p>
    <w:p>
      <w:pPr>
        <w:spacing w:line="400" w:lineRule="exact"/>
        <w:rPr>
          <w:rFonts w:hint="eastAsia" w:ascii="宋体" w:hAnsi="宋体"/>
          <w:szCs w:val="21"/>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三</w:t>
      </w:r>
      <w:r>
        <w:rPr>
          <w:rFonts w:hint="eastAsia" w:ascii="黑体" w:hAnsi="黑体" w:eastAsia="黑体" w:cs="Times New Roman"/>
          <w:b/>
          <w:sz w:val="24"/>
          <w:szCs w:val="24"/>
        </w:rPr>
        <w:t>章</w:t>
      </w:r>
      <w:r>
        <w:rPr>
          <w:rFonts w:hint="eastAsia" w:ascii="黑体" w:hAnsi="黑体" w:eastAsia="黑体" w:cs="Times New Roman"/>
          <w:b/>
          <w:sz w:val="24"/>
          <w:szCs w:val="24"/>
          <w:lang w:val="en-US" w:eastAsia="zh-CN"/>
        </w:rPr>
        <w:t xml:space="preserve"> </w:t>
      </w:r>
      <w:r>
        <w:rPr>
          <w:rFonts w:hint="eastAsia" w:ascii="宋体" w:hAnsi="宋体"/>
          <w:szCs w:val="21"/>
        </w:rPr>
        <w:t>利润表解读</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szCs w:val="21"/>
        </w:rPr>
        <w:t>学会如何解读利润表提供的信息内容。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利润表分析</w:t>
      </w:r>
    </w:p>
    <w:p>
      <w:pPr>
        <w:numPr>
          <w:ilvl w:val="0"/>
          <w:numId w:val="0"/>
        </w:numPr>
        <w:spacing w:line="400" w:lineRule="exact"/>
        <w:ind w:leftChars="0" w:firstLine="420" w:firstLineChars="200"/>
        <w:rPr>
          <w:rFonts w:hint="eastAsia" w:ascii="宋体" w:hAnsi="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szCs w:val="21"/>
        </w:rPr>
        <w:t>利润表质量分析</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利润表趋势分析</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利润表结构分析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：分组组成研究小组，选定本组研究问题。</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spacing w:line="400" w:lineRule="exact"/>
        <w:rPr>
          <w:rFonts w:hint="eastAsia" w:ascii="宋体" w:hAnsi="宋体"/>
          <w:szCs w:val="21"/>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四</w:t>
      </w:r>
      <w:r>
        <w:rPr>
          <w:rFonts w:hint="eastAsia" w:ascii="黑体" w:hAnsi="黑体" w:eastAsia="黑体" w:cs="Times New Roman"/>
          <w:b/>
          <w:sz w:val="24"/>
          <w:szCs w:val="24"/>
        </w:rPr>
        <w:t xml:space="preserve">章 </w:t>
      </w:r>
      <w:r>
        <w:rPr>
          <w:rFonts w:hint="eastAsia" w:ascii="宋体" w:hAnsi="宋体"/>
          <w:szCs w:val="21"/>
        </w:rPr>
        <w:t>财务综合分析和评价</w:t>
      </w:r>
    </w:p>
    <w:p>
      <w:pPr>
        <w:spacing w:line="400" w:lineRule="exact"/>
        <w:ind w:firstLine="420" w:firstLineChars="200"/>
        <w:rPr>
          <w:rFonts w:hint="eastAsia" w:ascii="宋体" w:hAnsi="宋体" w:eastAsia="宋体" w:cs="宋体"/>
          <w:color w:val="000000"/>
          <w:spacing w:val="0"/>
          <w:w w:val="100"/>
          <w:position w:val="0"/>
          <w:sz w:val="21"/>
          <w:szCs w:val="21"/>
          <w:shd w:val="clear" w:color="auto" w:fill="auto"/>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szCs w:val="21"/>
        </w:rPr>
        <w:t>学会用财务指标对企业进行综合分析和评价。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杜邦分析法</w:t>
      </w:r>
    </w:p>
    <w:p>
      <w:pPr>
        <w:numPr>
          <w:ilvl w:val="0"/>
          <w:numId w:val="0"/>
        </w:numPr>
        <w:spacing w:line="400" w:lineRule="exact"/>
        <w:ind w:leftChars="0" w:firstLine="420" w:firstLineChars="200"/>
        <w:rPr>
          <w:rFonts w:hint="eastAsia" w:ascii="宋体" w:hAnsi="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szCs w:val="21"/>
        </w:rPr>
        <w:t xml:space="preserve"> 财务综合分析与评价概述；</w:t>
      </w:r>
      <w:r>
        <w:rPr>
          <w:rFonts w:hint="eastAsia" w:ascii="宋体" w:hAnsi="宋体"/>
          <w:szCs w:val="21"/>
          <w:lang w:val="en-US" w:eastAsia="zh-CN"/>
        </w:rPr>
        <w:t xml:space="preserve"> </w:t>
      </w:r>
      <w:r>
        <w:rPr>
          <w:rFonts w:hint="eastAsia" w:ascii="宋体" w:hAnsi="宋体"/>
          <w:szCs w:val="21"/>
        </w:rPr>
        <w:t>沃尔评分法；</w:t>
      </w:r>
      <w:r>
        <w:rPr>
          <w:rFonts w:hint="eastAsia" w:ascii="宋体" w:hAnsi="宋体"/>
          <w:szCs w:val="21"/>
          <w:lang w:val="en-US" w:eastAsia="zh-CN"/>
        </w:rPr>
        <w:t xml:space="preserve"> </w:t>
      </w:r>
      <w:r>
        <w:rPr>
          <w:rFonts w:hint="eastAsia" w:ascii="宋体" w:hAnsi="宋体"/>
          <w:szCs w:val="21"/>
        </w:rPr>
        <w:t>杜邦分析法。</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：分组组成研究小组，选定本组研究问题。</w:t>
      </w:r>
    </w:p>
    <w:p>
      <w:pPr>
        <w:widowControl/>
        <w:spacing w:before="156" w:beforeLines="50" w:after="156" w:afterLines="50"/>
        <w:ind w:firstLine="562" w:firstLineChars="200"/>
        <w:jc w:val="left"/>
      </w:pPr>
      <w:r>
        <w:rPr>
          <w:rFonts w:hint="eastAsia" w:ascii="黑体" w:hAnsi="黑体" w:eastAsia="黑体"/>
          <w:b/>
          <w:sz w:val="28"/>
          <w:szCs w:val="28"/>
          <w:lang w:eastAsia="zh-CN"/>
        </w:rPr>
        <w:t>四</w:t>
      </w:r>
      <w:r>
        <w:rPr>
          <w:rFonts w:hint="eastAsia" w:ascii="黑体" w:hAnsi="黑体" w:eastAsia="黑体"/>
          <w:b/>
          <w:sz w:val="28"/>
          <w:szCs w:val="28"/>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2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278"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253"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rPr>
              <w:t>第一章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szCs w:val="21"/>
              </w:rPr>
              <w:t>财务分析概论</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第二章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szCs w:val="21"/>
                <w:lang w:val="en-US" w:eastAsia="zh-CN"/>
              </w:rPr>
              <w:t>资产负债</w:t>
            </w:r>
            <w:r>
              <w:rPr>
                <w:rFonts w:hint="eastAsia" w:ascii="宋体" w:hAnsi="宋体"/>
                <w:szCs w:val="21"/>
              </w:rPr>
              <w:t>表解读</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第三章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szCs w:val="21"/>
              </w:rPr>
              <w:t>利润表解读</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第四章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szCs w:val="21"/>
              </w:rPr>
              <w:t>财务综合分析和评价</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bl>
    <w:p>
      <w:pPr>
        <w:widowControl/>
        <w:numPr>
          <w:ilvl w:val="0"/>
          <w:numId w:val="8"/>
        </w:numPr>
        <w:spacing w:before="156" w:beforeLines="50" w:after="156" w:afterLines="50"/>
        <w:jc w:val="left"/>
        <w:rPr>
          <w:rFonts w:hint="eastAsia" w:ascii="黑体" w:hAnsi="黑体" w:eastAsia="黑体"/>
          <w:b/>
          <w:sz w:val="28"/>
          <w:szCs w:val="28"/>
        </w:rPr>
      </w:pPr>
      <w:r>
        <w:rPr>
          <w:rFonts w:hint="eastAsia" w:ascii="黑体" w:hAnsi="黑体" w:eastAsia="黑体"/>
          <w:b/>
          <w:sz w:val="28"/>
          <w:szCs w:val="28"/>
        </w:rPr>
        <w:t>教学进度</w:t>
      </w:r>
    </w:p>
    <w:p>
      <w:pPr>
        <w:widowControl/>
        <w:numPr>
          <w:ilvl w:val="0"/>
          <w:numId w:val="0"/>
        </w:numPr>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418"/>
        <w:gridCol w:w="2126"/>
        <w:gridCol w:w="567"/>
        <w:gridCol w:w="184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0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41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w:t>
            </w:r>
          </w:p>
        </w:tc>
        <w:tc>
          <w:tcPr>
            <w:tcW w:w="212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56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84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第一章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1"/>
                <w:lang w:val="en-US" w:eastAsia="zh-CN" w:bidi="ar-SA"/>
              </w:rPr>
            </w:pPr>
            <w:r>
              <w:rPr>
                <w:rFonts w:hint="eastAsia" w:ascii="宋体" w:hAnsi="宋体"/>
                <w:szCs w:val="21"/>
              </w:rPr>
              <w:t>财务分析概论</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2</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阅读有关案例并讨论</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2-6</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第二章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theme="minorBidi"/>
                <w:kern w:val="2"/>
                <w:sz w:val="21"/>
                <w:szCs w:val="21"/>
                <w:lang w:val="en-US" w:eastAsia="zh-CN" w:bidi="ar-SA"/>
              </w:rPr>
            </w:pPr>
            <w:r>
              <w:rPr>
                <w:rFonts w:hint="eastAsia" w:ascii="宋体" w:hAnsi="宋体"/>
                <w:szCs w:val="21"/>
                <w:lang w:val="en-US" w:eastAsia="zh-CN"/>
              </w:rPr>
              <w:t>资产负债</w:t>
            </w:r>
            <w:r>
              <w:rPr>
                <w:rFonts w:hint="eastAsia" w:ascii="宋体" w:hAnsi="宋体"/>
                <w:szCs w:val="21"/>
              </w:rPr>
              <w:t>表解读</w:t>
            </w:r>
          </w:p>
        </w:tc>
        <w:tc>
          <w:tcPr>
            <w:tcW w:w="567" w:type="dxa"/>
            <w:vAlign w:val="center"/>
          </w:tcPr>
          <w:p>
            <w:pPr>
              <w:widowControl/>
              <w:spacing w:before="156" w:beforeLines="50" w:after="156" w:afterLines="50"/>
              <w:jc w:val="center"/>
              <w:rPr>
                <w:rFonts w:hint="default" w:ascii="宋体" w:hAnsi="宋体" w:eastAsia="宋体"/>
                <w:szCs w:val="21"/>
                <w:lang w:val="en-US"/>
              </w:rPr>
            </w:pPr>
            <w:r>
              <w:rPr>
                <w:rFonts w:hint="eastAsia" w:ascii="宋体" w:hAnsi="宋体" w:eastAsia="宋体"/>
                <w:lang w:val="en-US" w:eastAsia="zh-CN"/>
              </w:rPr>
              <w:t>10</w:t>
            </w:r>
          </w:p>
        </w:tc>
        <w:tc>
          <w:tcPr>
            <w:tcW w:w="184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分析案例</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7-11</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第三章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szCs w:val="21"/>
              </w:rPr>
              <w:t>利润表解读</w:t>
            </w:r>
          </w:p>
        </w:tc>
        <w:tc>
          <w:tcPr>
            <w:tcW w:w="567"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分析案例</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12-17</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rPr>
              <w:t>第四章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Cs w:val="21"/>
                <w:lang w:val="en-US" w:eastAsia="zh-CN"/>
              </w:rPr>
            </w:pPr>
            <w:r>
              <w:rPr>
                <w:rFonts w:hint="eastAsia" w:ascii="宋体" w:hAnsi="宋体"/>
                <w:szCs w:val="21"/>
              </w:rPr>
              <w:t>财务综合分析和评价</w:t>
            </w:r>
          </w:p>
        </w:tc>
        <w:tc>
          <w:tcPr>
            <w:tcW w:w="567"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12</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分析案例</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rPr>
            </w:pPr>
            <w:r>
              <w:rPr>
                <w:rFonts w:ascii="宋体" w:hAnsi="宋体" w:eastAsia="宋体"/>
                <w:szCs w:val="21"/>
              </w:rPr>
              <w:t>18</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eastAsia="zh-CN"/>
              </w:rPr>
              <w:t>考试周</w:t>
            </w:r>
          </w:p>
        </w:tc>
        <w:tc>
          <w:tcPr>
            <w:tcW w:w="2126" w:type="dxa"/>
            <w:vAlign w:val="center"/>
          </w:tcPr>
          <w:p>
            <w:pPr>
              <w:widowControl/>
              <w:spacing w:before="156" w:beforeLines="50" w:after="156" w:afterLines="50"/>
              <w:jc w:val="center"/>
              <w:rPr>
                <w:rFonts w:ascii="宋体" w:hAnsi="宋体" w:eastAsia="宋体"/>
                <w:szCs w:val="21"/>
              </w:rPr>
            </w:pPr>
          </w:p>
        </w:tc>
        <w:tc>
          <w:tcPr>
            <w:tcW w:w="567"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843" w:type="dxa"/>
            <w:vAlign w:val="center"/>
          </w:tcPr>
          <w:p>
            <w:pPr>
              <w:widowControl/>
              <w:spacing w:before="156" w:beforeLines="50" w:after="156" w:afterLines="50"/>
              <w:jc w:val="center"/>
              <w:rPr>
                <w:rFonts w:ascii="宋体" w:hAnsi="宋体" w:eastAsia="宋体"/>
                <w:szCs w:val="21"/>
              </w:rPr>
            </w:pPr>
          </w:p>
        </w:tc>
        <w:tc>
          <w:tcPr>
            <w:tcW w:w="5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hint="eastAsia" w:eastAsia="黑体"/>
          <w:lang w:eastAsia="zh-CN"/>
        </w:rPr>
      </w:pPr>
      <w:r>
        <w:rPr>
          <w:rFonts w:hint="eastAsia" w:ascii="黑体" w:hAnsi="黑体" w:eastAsia="黑体"/>
          <w:b/>
          <w:sz w:val="28"/>
          <w:szCs w:val="28"/>
          <w:lang w:eastAsia="zh-CN"/>
        </w:rPr>
        <w:t>六</w:t>
      </w:r>
      <w:r>
        <w:rPr>
          <w:rFonts w:hint="eastAsia" w:ascii="黑体" w:hAnsi="黑体" w:eastAsia="黑体"/>
          <w:b/>
          <w:sz w:val="28"/>
          <w:szCs w:val="28"/>
        </w:rPr>
        <w:t>、教材及参考书目</w:t>
      </w:r>
      <w:r>
        <w:rPr>
          <w:rFonts w:hint="eastAsia" w:ascii="黑体" w:hAnsi="黑体" w:eastAsia="黑体"/>
          <w:b/>
          <w:sz w:val="28"/>
          <w:szCs w:val="28"/>
          <w:lang w:eastAsia="zh-CN"/>
        </w:rPr>
        <w:t>（以最新版为准）</w:t>
      </w:r>
    </w:p>
    <w:p>
      <w:pPr>
        <w:spacing w:line="400" w:lineRule="exact"/>
        <w:rPr>
          <w:rFonts w:ascii="宋体" w:hAnsi="宋体"/>
          <w:color w:val="000000"/>
          <w:szCs w:val="21"/>
        </w:rPr>
      </w:pPr>
      <w:r>
        <w:rPr>
          <w:rFonts w:hint="eastAsia" w:ascii="宋体" w:hAnsi="宋体"/>
          <w:color w:val="000000"/>
          <w:szCs w:val="21"/>
        </w:rPr>
        <w:t>1、</w:t>
      </w:r>
      <w:r>
        <w:rPr>
          <w:rFonts w:ascii="宋体" w:hAnsi="宋体"/>
          <w:color w:val="000000"/>
          <w:szCs w:val="21"/>
        </w:rPr>
        <w:t>《企业财务报表分析》</w:t>
      </w:r>
      <w:r>
        <w:rPr>
          <w:rFonts w:hint="eastAsia" w:ascii="宋体" w:hAnsi="宋体"/>
          <w:color w:val="000000"/>
          <w:szCs w:val="21"/>
        </w:rPr>
        <w:t>，</w:t>
      </w:r>
      <w:r>
        <w:rPr>
          <w:rFonts w:ascii="宋体" w:hAnsi="宋体"/>
          <w:color w:val="000000"/>
          <w:szCs w:val="21"/>
        </w:rPr>
        <w:t>张新民</w:t>
      </w:r>
      <w:r>
        <w:rPr>
          <w:rFonts w:hint="eastAsia" w:ascii="宋体" w:hAnsi="宋体"/>
          <w:color w:val="000000"/>
          <w:szCs w:val="21"/>
        </w:rPr>
        <w:t>，</w:t>
      </w:r>
      <w:r>
        <w:rPr>
          <w:rFonts w:ascii="宋体" w:hAnsi="宋体"/>
          <w:color w:val="000000"/>
          <w:szCs w:val="21"/>
        </w:rPr>
        <w:t>2001.2</w:t>
      </w:r>
      <w:r>
        <w:rPr>
          <w:rFonts w:ascii="宋体" w:hAnsi="宋体"/>
          <w:color w:val="000000"/>
          <w:szCs w:val="21"/>
        </w:rPr>
        <w:br w:type="textWrapping"/>
      </w:r>
      <w:r>
        <w:rPr>
          <w:rFonts w:hint="eastAsia" w:ascii="宋体" w:hAnsi="宋体"/>
          <w:color w:val="000000"/>
          <w:szCs w:val="21"/>
        </w:rPr>
        <w:t>2、</w:t>
      </w:r>
      <w:r>
        <w:rPr>
          <w:rFonts w:ascii="宋体" w:hAnsi="宋体"/>
          <w:color w:val="000000"/>
          <w:szCs w:val="21"/>
        </w:rPr>
        <w:t>《财务报表分析原论》</w:t>
      </w:r>
      <w:r>
        <w:rPr>
          <w:rFonts w:hint="eastAsia" w:ascii="宋体" w:hAnsi="宋体"/>
          <w:color w:val="000000"/>
          <w:szCs w:val="21"/>
        </w:rPr>
        <w:t>，</w:t>
      </w:r>
      <w:r>
        <w:rPr>
          <w:rFonts w:ascii="宋体" w:hAnsi="宋体"/>
          <w:color w:val="000000"/>
          <w:szCs w:val="21"/>
        </w:rPr>
        <w:t>熊楚</w:t>
      </w:r>
      <w:r>
        <w:rPr>
          <w:rFonts w:hint="eastAsia" w:ascii="宋体" w:hAnsi="宋体"/>
          <w:color w:val="000000"/>
          <w:szCs w:val="21"/>
        </w:rPr>
        <w:t>雄，</w:t>
      </w:r>
      <w:r>
        <w:rPr>
          <w:rFonts w:ascii="宋体" w:hAnsi="宋体"/>
          <w:color w:val="000000"/>
          <w:szCs w:val="21"/>
        </w:rPr>
        <w:t>2000.8</w:t>
      </w:r>
      <w:r>
        <w:rPr>
          <w:rFonts w:ascii="宋体" w:hAnsi="宋体"/>
          <w:color w:val="000000"/>
          <w:szCs w:val="21"/>
        </w:rPr>
        <w:br w:type="textWrapping"/>
      </w:r>
      <w:r>
        <w:rPr>
          <w:rFonts w:hint="eastAsia" w:ascii="宋体" w:hAnsi="宋体"/>
          <w:color w:val="000000"/>
          <w:szCs w:val="21"/>
        </w:rPr>
        <w:t>3、</w:t>
      </w:r>
      <w:r>
        <w:rPr>
          <w:rFonts w:ascii="宋体" w:hAnsi="宋体"/>
          <w:color w:val="000000"/>
          <w:szCs w:val="21"/>
        </w:rPr>
        <w:t>《财务报表分析》</w:t>
      </w:r>
      <w:r>
        <w:rPr>
          <w:rFonts w:hint="eastAsia" w:ascii="宋体" w:hAnsi="宋体"/>
          <w:color w:val="000000"/>
          <w:szCs w:val="21"/>
        </w:rPr>
        <w:t>，</w:t>
      </w:r>
      <w:r>
        <w:rPr>
          <w:rFonts w:ascii="宋体" w:hAnsi="宋体"/>
          <w:color w:val="000000"/>
          <w:szCs w:val="21"/>
        </w:rPr>
        <w:t>欧阳光中</w:t>
      </w:r>
      <w:r>
        <w:rPr>
          <w:rFonts w:hint="eastAsia" w:ascii="宋体" w:hAnsi="宋体"/>
          <w:color w:val="000000"/>
          <w:szCs w:val="21"/>
        </w:rPr>
        <w:t>，</w:t>
      </w:r>
      <w:r>
        <w:rPr>
          <w:rFonts w:ascii="宋体" w:hAnsi="宋体"/>
          <w:color w:val="000000"/>
          <w:szCs w:val="21"/>
        </w:rPr>
        <w:t>2000.8</w:t>
      </w:r>
    </w:p>
    <w:p>
      <w:pPr>
        <w:spacing w:line="400" w:lineRule="exact"/>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《财务报表分析》，袁淳，吕兆德，中国财政经济出版社，2008</w:t>
      </w:r>
    </w:p>
    <w:p>
      <w:pPr>
        <w:widowControl/>
        <w:spacing w:before="156" w:beforeLines="50" w:after="156" w:afterLines="50"/>
        <w:jc w:val="left"/>
        <w:rPr>
          <w:rFonts w:ascii="宋体" w:hAnsi="宋体" w:eastAsia="宋体"/>
        </w:rPr>
      </w:pPr>
      <w:r>
        <w:rPr>
          <w:rFonts w:ascii="宋体" w:hAnsi="宋体"/>
          <w:color w:val="000000"/>
          <w:szCs w:val="21"/>
        </w:rPr>
        <w:br w:type="textWrapping"/>
      </w:r>
      <w:r>
        <w:rPr>
          <w:rFonts w:hint="eastAsia"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七</w:t>
      </w:r>
      <w:r>
        <w:rPr>
          <w:rFonts w:hint="eastAsia" w:ascii="黑体" w:hAnsi="黑体" w:eastAsia="黑体"/>
          <w:b/>
          <w:sz w:val="28"/>
          <w:szCs w:val="28"/>
        </w:rPr>
        <w:t xml:space="preserve">、教学方法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1．</w:t>
      </w:r>
      <w:r>
        <w:rPr>
          <w:rFonts w:hint="eastAsia" w:ascii="宋体" w:hAnsi="宋体" w:eastAsia="宋体"/>
          <w:lang w:eastAsia="zh-CN"/>
        </w:rPr>
        <w:t>讲授法：理论讲授，主要教学方法，贯穿教学全过程。</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2．</w:t>
      </w:r>
      <w:r>
        <w:rPr>
          <w:rFonts w:hint="eastAsia" w:ascii="宋体" w:hAnsi="宋体" w:eastAsia="宋体"/>
          <w:lang w:eastAsia="zh-CN"/>
        </w:rPr>
        <w:t>讨论法：对本门课程的主要内容，采用问题形式，在师生和学生之间展开讨论。</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3.比较法：通过比较不同研究方式、研究方法等，深化学生对相关知识点的认识。</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4.举例法：通过举例，强化学生对相关知识点的认识。</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5.案例分析法：通过案例解读、案例问题回答，提高学生理论知识运用能力。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八</w:t>
      </w:r>
      <w:r>
        <w:rPr>
          <w:rFonts w:hint="eastAsia" w:ascii="黑体" w:hAnsi="黑体" w:eastAsia="黑体" w:cs="黑体"/>
          <w:b/>
          <w:sz w:val="28"/>
          <w:szCs w:val="28"/>
        </w:rPr>
        <w:t>、</w:t>
      </w:r>
      <w:r>
        <w:rPr>
          <w:rFonts w:hint="eastAsia" w:ascii="黑体" w:hAnsi="黑体" w:eastAsia="黑体"/>
          <w:b/>
          <w:sz w:val="28"/>
          <w:szCs w:val="28"/>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hAnsi="宋体"/>
                <w:b/>
                <w:lang w:val="en-US"/>
              </w:rPr>
            </w:pPr>
            <w:r>
              <w:rPr>
                <w:rFonts w:hint="eastAsia" w:ascii="宋体" w:hAnsi="宋体"/>
                <w:szCs w:val="21"/>
              </w:rPr>
              <w:t>财务分析概论</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hAnsi="宋体"/>
                <w:b/>
                <w:lang w:val="en-US"/>
              </w:rPr>
            </w:pPr>
            <w:r>
              <w:rPr>
                <w:rFonts w:hint="eastAsia" w:ascii="宋体" w:hAnsi="宋体"/>
                <w:szCs w:val="21"/>
                <w:lang w:val="en-US" w:eastAsia="zh-CN"/>
              </w:rPr>
              <w:t>资产负债</w:t>
            </w:r>
            <w:r>
              <w:rPr>
                <w:rFonts w:hint="eastAsia" w:ascii="宋体" w:hAnsi="宋体"/>
                <w:szCs w:val="21"/>
              </w:rPr>
              <w:t>表解读</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ascii="宋体" w:hAnsi="宋体" w:eastAsia="宋体" w:cs="Times New Roman"/>
                <w:kern w:val="2"/>
                <w:sz w:val="21"/>
                <w:szCs w:val="20"/>
                <w:lang w:val="en-US" w:eastAsia="zh-CN" w:bidi="ar-SA"/>
              </w:rPr>
            </w:pPr>
            <w:r>
              <w:rPr>
                <w:rFonts w:hint="eastAsia" w:hAnsi="宋体"/>
              </w:rPr>
              <w:t>课程目标3</w:t>
            </w:r>
          </w:p>
        </w:tc>
        <w:tc>
          <w:tcPr>
            <w:tcW w:w="2849"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imes New Roman"/>
                <w:b/>
                <w:kern w:val="2"/>
                <w:sz w:val="21"/>
                <w:szCs w:val="20"/>
                <w:lang w:val="en-US" w:eastAsia="zh-CN" w:bidi="ar-SA"/>
              </w:rPr>
            </w:pPr>
            <w:r>
              <w:rPr>
                <w:rFonts w:hint="eastAsia" w:ascii="宋体" w:hAnsi="宋体"/>
                <w:szCs w:val="21"/>
              </w:rPr>
              <w:t>利润表解读</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kern w:val="2"/>
                <w:sz w:val="21"/>
                <w:szCs w:val="20"/>
                <w:lang w:val="en-US" w:eastAsia="zh-CN" w:bidi="ar-SA"/>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ascii="宋体" w:hAnsi="宋体" w:eastAsia="宋体" w:cs="Times New Roman"/>
                <w:kern w:val="2"/>
                <w:sz w:val="21"/>
                <w:szCs w:val="20"/>
                <w:lang w:val="en-US" w:eastAsia="zh-CN" w:bidi="ar-SA"/>
              </w:rPr>
            </w:pPr>
            <w:r>
              <w:rPr>
                <w:rFonts w:hint="eastAsia" w:hAnsi="宋体"/>
              </w:rPr>
              <w:t>课程目标</w:t>
            </w:r>
            <w:r>
              <w:rPr>
                <w:rFonts w:hint="eastAsia" w:hAnsi="宋体"/>
                <w:lang w:val="en-US" w:eastAsia="zh-CN"/>
              </w:rPr>
              <w:t>4</w:t>
            </w:r>
          </w:p>
        </w:tc>
        <w:tc>
          <w:tcPr>
            <w:tcW w:w="2849"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Times New Roman"/>
                <w:b/>
                <w:kern w:val="2"/>
                <w:sz w:val="21"/>
                <w:szCs w:val="20"/>
                <w:lang w:val="en-US" w:eastAsia="zh-CN" w:bidi="ar-SA"/>
              </w:rPr>
            </w:pPr>
            <w:r>
              <w:rPr>
                <w:rFonts w:hint="eastAsia" w:ascii="宋体" w:hAnsi="宋体"/>
                <w:szCs w:val="21"/>
              </w:rPr>
              <w:t>财务综合分析和评价</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kern w:val="2"/>
                <w:sz w:val="21"/>
                <w:szCs w:val="20"/>
                <w:lang w:val="en-US" w:eastAsia="zh-CN" w:bidi="ar-SA"/>
              </w:rPr>
            </w:pPr>
            <w:r>
              <w:rPr>
                <w:rFonts w:hint="eastAsia" w:ascii="宋体" w:hAnsi="宋体"/>
                <w:color w:val="000000"/>
                <w:szCs w:val="21"/>
              </w:rPr>
              <w:t>3.期末考试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平时成绩</w:t>
      </w:r>
      <w:r>
        <w:rPr>
          <w:rFonts w:hint="eastAsia" w:ascii="宋体" w:hAnsi="宋体" w:eastAsia="宋体"/>
          <w:lang w:eastAsia="zh-CN"/>
        </w:rPr>
        <w:t>（含考勤、课堂表现与作业）</w:t>
      </w:r>
      <w:r>
        <w:rPr>
          <w:rFonts w:hint="eastAsia" w:ascii="宋体" w:hAnsi="宋体" w:eastAsia="宋体"/>
          <w:lang w:val="en-US" w:eastAsia="zh-CN"/>
        </w:rPr>
        <w:t>30</w:t>
      </w:r>
      <w:r>
        <w:rPr>
          <w:rFonts w:ascii="宋体" w:hAnsi="宋体" w:eastAsia="宋体"/>
        </w:rPr>
        <w:t>%</w:t>
      </w:r>
      <w:r>
        <w:rPr>
          <w:rFonts w:hint="eastAsia" w:ascii="宋体" w:hAnsi="宋体" w:eastAsia="宋体"/>
        </w:rPr>
        <w:t>，期中考试</w:t>
      </w:r>
      <w:r>
        <w:rPr>
          <w:rFonts w:hint="eastAsia" w:ascii="宋体" w:hAnsi="宋体" w:eastAsia="宋体"/>
          <w:lang w:val="en-US" w:eastAsia="zh-CN"/>
        </w:rPr>
        <w:t>10</w:t>
      </w:r>
      <w:r>
        <w:rPr>
          <w:rFonts w:ascii="宋体" w:hAnsi="宋体" w:eastAsia="宋体"/>
        </w:rPr>
        <w:t>%</w:t>
      </w:r>
      <w:r>
        <w:rPr>
          <w:rFonts w:hint="eastAsia" w:ascii="宋体" w:hAnsi="宋体" w:eastAsia="宋体"/>
          <w:lang w:eastAsia="zh-CN"/>
        </w:rPr>
        <w:t>；</w:t>
      </w:r>
      <w:r>
        <w:rPr>
          <w:rFonts w:hint="eastAsia" w:ascii="宋体" w:hAnsi="宋体" w:eastAsia="宋体"/>
        </w:rPr>
        <w:t>期末考试</w:t>
      </w:r>
      <w:r>
        <w:rPr>
          <w:rFonts w:hint="eastAsia" w:ascii="宋体" w:hAnsi="宋体" w:eastAsia="宋体"/>
          <w:lang w:val="en-US" w:eastAsia="zh-CN"/>
        </w:rPr>
        <w:t>6</w:t>
      </w:r>
      <w:r>
        <w:rPr>
          <w:rFonts w:ascii="宋体" w:hAnsi="宋体" w:eastAsia="宋体"/>
        </w:rPr>
        <w:t>0%</w:t>
      </w:r>
      <w:r>
        <w:rPr>
          <w:rFonts w:hint="eastAsia" w:ascii="宋体" w:hAnsi="宋体" w:eastAsia="宋体"/>
        </w:rPr>
        <w:t>，</w:t>
      </w:r>
      <w:r>
        <w:rPr>
          <w:rFonts w:hint="eastAsia" w:ascii="宋体" w:hAnsi="宋体" w:eastAsia="宋体" w:cs="宋体"/>
          <w:color w:val="000000"/>
          <w:szCs w:val="21"/>
          <w:lang w:eastAsia="zh-CN"/>
        </w:rPr>
        <w:t>闭卷。</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restart"/>
            <w:shd w:val="clear" w:color="auto" w:fill="auto"/>
            <w:vAlign w:val="center"/>
          </w:tcPr>
          <w:p>
            <w:pPr>
              <w:spacing w:before="156" w:beforeLines="50" w:after="156" w:afterLines="50"/>
              <w:rPr>
                <w:rFonts w:hint="eastAsia" w:ascii="宋体" w:hAnsi="宋体" w:eastAsia="宋体" w:cs="宋体"/>
                <w:kern w:val="0"/>
                <w:szCs w:val="21"/>
              </w:rPr>
            </w:pPr>
            <w:r>
              <w:rPr>
                <w:rFonts w:hint="eastAsia" w:ascii="宋体" w:hAnsi="宋体" w:eastAsia="宋体" w:cs="宋体"/>
                <w:kern w:val="0"/>
                <w:sz w:val="21"/>
                <w:szCs w:val="21"/>
                <w:lang w:eastAsia="zh-CN"/>
              </w:rPr>
              <w:t>总评</w:t>
            </w:r>
            <w:r>
              <w:rPr>
                <w:rFonts w:hint="eastAsia" w:ascii="宋体" w:hAnsi="宋体" w:eastAsia="宋体" w:cs="宋体"/>
                <w:kern w:val="0"/>
                <w:sz w:val="21"/>
                <w:szCs w:val="21"/>
              </w:rPr>
              <w:t>达成度={0.</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ｘ平时分目标成绩+0.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ｘ期中分目标成绩  +0.</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val="en-US"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imesNewRomanPSMT">
    <w:altName w:val="Times New Roman"/>
    <w:panose1 w:val="02020703060505090304"/>
    <w:charset w:val="00"/>
    <w:family w:val="roman"/>
    <w:pitch w:val="default"/>
    <w:sig w:usb0="00000000" w:usb1="00000000" w:usb2="00000001" w:usb3="00000000" w:csb0="400001BF" w:csb1="DFF70000"/>
  </w:font>
  <w:font w:name="_x000B__x000C_">
    <w:altName w:val="Times New Roman"/>
    <w:panose1 w:val="00000000000000000000"/>
    <w:charset w:val="00"/>
    <w:family w:val="roman"/>
    <w:pitch w:val="default"/>
    <w:sig w:usb0="00000000" w:usb1="00000000" w:usb2="00000000" w:usb3="00000000" w:csb0="00040001" w:csb1="00000000"/>
  </w:font>
  <w:font w:name="等线">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hint="default" w:ascii="宋体" w:hAnsi="宋体" w:eastAsia="宋体" w:cs="宋体"/>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1">
    <w:nsid w:val="36A81842"/>
    <w:multiLevelType w:val="singleLevel"/>
    <w:tmpl w:val="36A81842"/>
    <w:lvl w:ilvl="0" w:tentative="0">
      <w:start w:val="4"/>
      <w:numFmt w:val="decimal"/>
      <w:suff w:val="space"/>
      <w:lvlText w:val="%1."/>
      <w:lvlJc w:val="left"/>
    </w:lvl>
  </w:abstractNum>
  <w:abstractNum w:abstractNumId="2">
    <w:nsid w:val="36EE8120"/>
    <w:multiLevelType w:val="singleLevel"/>
    <w:tmpl w:val="36EE8120"/>
    <w:lvl w:ilvl="0" w:tentative="0">
      <w:start w:val="1"/>
      <w:numFmt w:val="decimal"/>
      <w:lvlText w:val="%1."/>
      <w:lvlJc w:val="left"/>
      <w:pPr>
        <w:tabs>
          <w:tab w:val="left" w:pos="312"/>
        </w:tabs>
      </w:pPr>
    </w:lvl>
  </w:abstractNum>
  <w:abstractNum w:abstractNumId="3">
    <w:nsid w:val="60450E40"/>
    <w:multiLevelType w:val="multilevel"/>
    <w:tmpl w:val="60450E40"/>
    <w:lvl w:ilvl="0" w:tentative="0">
      <w:start w:val="1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499470A"/>
    <w:multiLevelType w:val="singleLevel"/>
    <w:tmpl w:val="6499470A"/>
    <w:lvl w:ilvl="0" w:tentative="0">
      <w:start w:val="2"/>
      <w:numFmt w:val="chineseCounting"/>
      <w:suff w:val="nothing"/>
      <w:lvlText w:val="（%1）"/>
      <w:lvlJc w:val="left"/>
    </w:lvl>
  </w:abstractNum>
  <w:abstractNum w:abstractNumId="5">
    <w:nsid w:val="64994788"/>
    <w:multiLevelType w:val="singleLevel"/>
    <w:tmpl w:val="64994788"/>
    <w:lvl w:ilvl="0" w:tentative="0">
      <w:start w:val="3"/>
      <w:numFmt w:val="chineseCounting"/>
      <w:suff w:val="nothing"/>
      <w:lvlText w:val="%1、"/>
      <w:lvlJc w:val="left"/>
    </w:lvl>
  </w:abstractNum>
  <w:abstractNum w:abstractNumId="6">
    <w:nsid w:val="649947F8"/>
    <w:multiLevelType w:val="singleLevel"/>
    <w:tmpl w:val="649947F8"/>
    <w:lvl w:ilvl="0" w:tentative="0">
      <w:start w:val="5"/>
      <w:numFmt w:val="chineseCounting"/>
      <w:suff w:val="nothing"/>
      <w:lvlText w:val="%1、"/>
      <w:lvlJc w:val="left"/>
    </w:lvl>
  </w:abstractNum>
  <w:abstractNum w:abstractNumId="7">
    <w:nsid w:val="69135A91"/>
    <w:multiLevelType w:val="singleLevel"/>
    <w:tmpl w:val="69135A91"/>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YTk1NzFlNTllYjI2OTcyYjhmMDA2MzNkMjRkMmYifQ=="/>
  </w:docVars>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20B7729"/>
    <w:rsid w:val="032D64CB"/>
    <w:rsid w:val="03AA1C15"/>
    <w:rsid w:val="08E94BE9"/>
    <w:rsid w:val="0AB257FC"/>
    <w:rsid w:val="0D42340C"/>
    <w:rsid w:val="1041184B"/>
    <w:rsid w:val="1F5901EA"/>
    <w:rsid w:val="24DE0BEE"/>
    <w:rsid w:val="28B210E0"/>
    <w:rsid w:val="2C385803"/>
    <w:rsid w:val="2FA10B21"/>
    <w:rsid w:val="34C108AA"/>
    <w:rsid w:val="37FD31FE"/>
    <w:rsid w:val="38CF35E8"/>
    <w:rsid w:val="420F6274"/>
    <w:rsid w:val="43C47823"/>
    <w:rsid w:val="481F5439"/>
    <w:rsid w:val="4CF50B53"/>
    <w:rsid w:val="515B1A65"/>
    <w:rsid w:val="55FA250B"/>
    <w:rsid w:val="56D73167"/>
    <w:rsid w:val="589F6186"/>
    <w:rsid w:val="59433257"/>
    <w:rsid w:val="5DB56054"/>
    <w:rsid w:val="5EE80B2A"/>
    <w:rsid w:val="6D38040D"/>
    <w:rsid w:val="6D903118"/>
    <w:rsid w:val="709A2664"/>
    <w:rsid w:val="78300CA6"/>
    <w:rsid w:val="78E04B54"/>
    <w:rsid w:val="7BA06143"/>
    <w:rsid w:val="7D3E2C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纯文本 字符"/>
    <w:basedOn w:val="6"/>
    <w:link w:val="2"/>
    <w:qFormat/>
    <w:uiPriority w:val="99"/>
    <w:rPr>
      <w:rFonts w:ascii="宋体" w:hAnsi="Courier New" w:eastAsia="宋体" w:cs="Times New Roman"/>
      <w:szCs w:val="20"/>
    </w:r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批注框文本 字符"/>
    <w:basedOn w:val="6"/>
    <w:link w:val="3"/>
    <w:semiHidden/>
    <w:qFormat/>
    <w:uiPriority w:val="99"/>
    <w:rPr>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1"/>
    <w:basedOn w:val="1"/>
    <w:qFormat/>
    <w:uiPriority w:val="0"/>
    <w:pPr>
      <w:widowControl w:val="0"/>
      <w:shd w:val="clear" w:color="auto" w:fill="auto"/>
      <w:spacing w:after="140" w:line="432" w:lineRule="auto"/>
      <w:ind w:firstLine="400"/>
    </w:pPr>
    <w:rPr>
      <w:rFonts w:ascii="黑体" w:hAnsi="黑体" w:eastAsia="黑体" w:cs="黑体"/>
      <w:sz w:val="34"/>
      <w:szCs w:val="34"/>
      <w:u w:val="none"/>
      <w:lang w:val="zh-CN" w:eastAsia="zh-CN" w:bidi="zh-CN"/>
    </w:rPr>
  </w:style>
  <w:style w:type="paragraph" w:customStyle="1" w:styleId="15">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16">
    <w:name w:val="其他"/>
    <w:basedOn w:val="1"/>
    <w:qFormat/>
    <w:uiPriority w:val="0"/>
    <w:pPr>
      <w:widowControl w:val="0"/>
      <w:shd w:val="clear" w:color="auto" w:fill="auto"/>
      <w:spacing w:line="460" w:lineRule="exact"/>
    </w:pPr>
    <w:rPr>
      <w:rFonts w:ascii="黑体" w:hAnsi="黑体" w:eastAsia="黑体" w:cs="黑体"/>
      <w:sz w:val="28"/>
      <w:szCs w:val="28"/>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3408</Words>
  <Characters>3624</Characters>
  <Lines>13</Lines>
  <Paragraphs>3</Paragraphs>
  <TotalTime>0</TotalTime>
  <ScaleCrop>false</ScaleCrop>
  <LinksUpToDate>false</LinksUpToDate>
  <CharactersWithSpaces>3710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2020-12-08T16:33:00Z</dcterms:created>
  <dc:creator>Windows User</dc:creator>
  <cp:lastModifiedBy>poo</cp:lastModifiedBy>
  <cp:lastPrinted>2020-12-24T15:17:00Z</cp:lastPrinted>
  <dcterms:modified xsi:type="dcterms:W3CDTF">2023-09-04T06:40:23Z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6F668429967C4FFDB0FE2035B88A42F8_13</vt:lpwstr>
  </property>
</Properties>
</file>