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《客户关系管理》课程教学大纲</w:t>
      </w:r>
    </w:p>
    <w:p>
      <w:pPr>
        <w:pStyle w:val="2"/>
        <w:spacing w:before="120" w:beforeLines="50" w:after="120" w:afterLines="50"/>
        <w:ind w:firstLine="562" w:firstLineChars="200"/>
        <w:jc w:val="left"/>
        <w:rPr>
          <w:rFonts w:ascii="黑体" w:hAnsi="黑体" w:eastAsia="黑体" w:cs="宋体"/>
          <w:b/>
          <w:sz w:val="28"/>
          <w:szCs w:val="28"/>
        </w:rPr>
      </w:pPr>
    </w:p>
    <w:p>
      <w:pPr>
        <w:pStyle w:val="2"/>
        <w:spacing w:before="120" w:beforeLines="50" w:after="120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7"/>
        <w:tblW w:w="86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20" w:beforeLines="50" w:after="120" w:afterLines="5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Customer Relationship Management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ELBU2022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20" w:beforeLines="50" w:after="120" w:afterLines="5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专业选修课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电子商务等专业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20" w:beforeLines="50" w:after="120" w:afterLines="5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20" w:beforeLines="50" w:after="120" w:afterLines="5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车通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</w:t>
            </w: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.</w:t>
            </w:r>
            <w:r>
              <w:rPr>
                <w:rFonts w:ascii="宋体" w:hAnsi="宋体" w:eastAsia="宋体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20" w:beforeLines="50" w:after="12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《客户关系管理（第2版）》清华大学出版社，王永贵等</w:t>
            </w:r>
          </w:p>
        </w:tc>
      </w:tr>
    </w:tbl>
    <w:p>
      <w:pPr>
        <w:pStyle w:val="2"/>
        <w:spacing w:before="120" w:beforeLines="50" w:after="120" w:afterLines="50"/>
        <w:ind w:firstLine="562" w:firstLineChars="200"/>
        <w:rPr>
          <w:rFonts w:ascii="黑体" w:hAnsi="黑体" w:eastAsia="黑体" w:cs="宋体"/>
          <w:b/>
          <w:sz w:val="28"/>
          <w:szCs w:val="28"/>
        </w:rPr>
      </w:pPr>
    </w:p>
    <w:p>
      <w:pPr>
        <w:pStyle w:val="2"/>
        <w:spacing w:before="120" w:beforeLines="50" w:after="120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20" w:beforeLines="50" w:after="120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  <w:r>
        <w:rPr>
          <w:rFonts w:ascii="黑体" w:hAnsi="黑体" w:eastAsia="黑体" w:cs="宋体"/>
          <w:b/>
          <w:sz w:val="24"/>
          <w:szCs w:val="24"/>
        </w:rPr>
        <w:t xml:space="preserve"> </w:t>
      </w:r>
    </w:p>
    <w:p>
      <w:pPr>
        <w:ind w:firstLine="420" w:firstLineChars="200"/>
        <w:rPr>
          <w:rFonts w:eastAsia="宋体"/>
        </w:rPr>
      </w:pPr>
      <w:r>
        <w:rPr>
          <w:rFonts w:hint="eastAsia" w:eastAsia="宋体"/>
        </w:rPr>
        <w:t>本课程是工商管理、市场营销、电子商务等经济管理专业一门新兴的、重要的专业课程之一。课程主要内容从客户关系导向，客户识别，客户分析，客户维护，客户挽回等方面分析企业客户关系管理理论和实践，实现企业客户关系全生命周期管理。课程主要特点体现在基础知识涉及多学科交叉，将先进的管理理念、创新的商务管理机制有机结合起来，并结合现代信息技术进展和实践案例运用于企业管理实践当中。</w:t>
      </w:r>
    </w:p>
    <w:p>
      <w:pPr>
        <w:ind w:firstLine="420" w:firstLineChars="200"/>
        <w:rPr>
          <w:rFonts w:eastAsia="宋体"/>
        </w:rPr>
      </w:pPr>
    </w:p>
    <w:p>
      <w:pPr>
        <w:pStyle w:val="2"/>
        <w:spacing w:before="120" w:beforeLines="50" w:after="120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  <w:r>
        <w:rPr>
          <w:rFonts w:hAnsi="宋体" w:cs="宋体"/>
        </w:rPr>
        <w:t xml:space="preserve"> </w:t>
      </w:r>
    </w:p>
    <w:p>
      <w:pPr>
        <w:spacing w:before="120" w:beforeLines="50"/>
        <w:ind w:firstLine="420" w:firstLineChars="2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Cs/>
        </w:rPr>
        <w:t>课程帮助学生掌握客户关系管理的基本概念、原理和应用，确立以客户为中心的管理理念，掌握客户关系生命周期各个环节的基础知识、基本原理、基本技术和管理应用。课程的具体目标包括：</w:t>
      </w:r>
    </w:p>
    <w:p>
      <w:pPr>
        <w:pStyle w:val="13"/>
        <w:jc w:val="both"/>
        <w:rPr>
          <w:rFonts w:eastAsia="宋体" w:asciiTheme="minorHAnsi" w:hAnsiTheme="minorHAnsi" w:cstheme="minorBidi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宋体" w:asciiTheme="minorHAnsi" w:hAnsiTheme="minorHAnsi" w:cstheme="minorBidi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宋体" w:asciiTheme="minorHAnsi" w:hAnsiTheme="minorHAnsi" w:cstheme="minorBidi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>、 掌握客户关系管理的基本概念和基础理论</w:t>
      </w:r>
    </w:p>
    <w:p>
      <w:pPr>
        <w:pStyle w:val="13"/>
        <w:jc w:val="both"/>
        <w:rPr>
          <w:rFonts w:eastAsia="宋体" w:asciiTheme="minorHAnsi" w:hAnsiTheme="minorHAnsi" w:cstheme="minorBidi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宋体" w:asciiTheme="minorHAnsi" w:hAnsiTheme="minorHAnsi" w:cstheme="minorBidi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宋体" w:asciiTheme="minorHAnsi" w:hAnsiTheme="minorHAnsi" w:cstheme="minorBidi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>、 培养和练习客户关系管理的知识应用企业管理实践的能力</w:t>
      </w:r>
    </w:p>
    <w:p>
      <w:pPr>
        <w:pStyle w:val="13"/>
        <w:jc w:val="both"/>
        <w:rPr>
          <w:rFonts w:eastAsia="宋体" w:asciiTheme="minorHAnsi" w:hAnsiTheme="minorHAnsi" w:cstheme="minorBidi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HAnsi" w:hAnsiTheme="minorHAnsi" w:cstheme="minorBidi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>3、 通过讨论、演讲和书面分析，加强学生的知识运用和沟通能力</w:t>
      </w:r>
    </w:p>
    <w:p>
      <w:pPr>
        <w:pStyle w:val="13"/>
        <w:jc w:val="both"/>
        <w:rPr>
          <w:rFonts w:eastAsia="宋体" w:asciiTheme="minorHAnsi" w:hAnsiTheme="minorHAnsi" w:cstheme="minorBidi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宋体" w:asciiTheme="minorHAnsi" w:hAnsiTheme="minorHAnsi" w:cstheme="minorBidi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宋体" w:asciiTheme="minorHAnsi" w:hAnsiTheme="minorHAnsi" w:cstheme="minorBidi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>、 通过练习和案例，培养学生的数据分析、商业伦理等的理解</w:t>
      </w:r>
    </w:p>
    <w:p>
      <w:pPr>
        <w:pStyle w:val="13"/>
        <w:jc w:val="both"/>
        <w:rPr>
          <w:rFonts w:hint="eastAsia" w:eastAsia="宋体" w:asciiTheme="minorHAnsi" w:hAnsiTheme="minorHAnsi" w:cstheme="minorBidi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20" w:beforeLines="50" w:after="120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20" w:beforeLines="50" w:after="120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</w:p>
    <w:tbl>
      <w:tblPr>
        <w:tblStyle w:val="7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3884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3884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3350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1</w:t>
            </w:r>
          </w:p>
        </w:tc>
        <w:tc>
          <w:tcPr>
            <w:tcW w:w="3884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/>
                <w:bCs/>
                <w:szCs w:val="21"/>
              </w:rPr>
              <w:t>导论</w:t>
            </w:r>
            <w:r>
              <w:rPr>
                <w:rFonts w:hint="eastAsia" w:ascii="黑体" w:hAnsi="宋体"/>
                <w:bCs/>
                <w:szCs w:val="21"/>
              </w:rPr>
              <w:t>，</w:t>
            </w:r>
            <w:r>
              <w:rPr>
                <w:rFonts w:ascii="黑体" w:hAnsi="宋体"/>
                <w:bCs/>
                <w:szCs w:val="21"/>
              </w:rPr>
              <w:t>第一章至第六章</w:t>
            </w:r>
          </w:p>
        </w:tc>
        <w:tc>
          <w:tcPr>
            <w:tcW w:w="3350" w:type="dxa"/>
            <w:vAlign w:val="center"/>
          </w:tcPr>
          <w:p>
            <w:pPr>
              <w:pStyle w:val="2"/>
              <w:spacing w:before="120" w:beforeLines="50" w:after="120" w:afterLines="50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知识要求（掌握基础知识，专业知识，应用知识）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2</w:t>
            </w:r>
          </w:p>
        </w:tc>
        <w:tc>
          <w:tcPr>
            <w:tcW w:w="3884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/>
                <w:bCs/>
                <w:szCs w:val="21"/>
              </w:rPr>
              <w:t>第三章至第</w:t>
            </w:r>
            <w:r>
              <w:rPr>
                <w:rFonts w:hint="eastAsia" w:ascii="黑体" w:hAnsi="宋体"/>
                <w:bCs/>
                <w:szCs w:val="21"/>
              </w:rPr>
              <w:t>八</w:t>
            </w:r>
            <w:r>
              <w:rPr>
                <w:rFonts w:ascii="黑体" w:hAnsi="宋体"/>
                <w:bCs/>
                <w:szCs w:val="21"/>
              </w:rPr>
              <w:t>章</w:t>
            </w:r>
          </w:p>
        </w:tc>
        <w:tc>
          <w:tcPr>
            <w:tcW w:w="3350" w:type="dxa"/>
            <w:vAlign w:val="center"/>
          </w:tcPr>
          <w:p>
            <w:pPr>
              <w:pStyle w:val="2"/>
              <w:spacing w:before="120" w:beforeLines="50" w:after="120" w:afterLines="50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知识要求（基础知识，专业知识，应用知识）</w:t>
            </w:r>
          </w:p>
          <w:p>
            <w:pPr>
              <w:pStyle w:val="2"/>
              <w:spacing w:before="120" w:beforeLines="50" w:after="120" w:afterLines="50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能力要求（知识获取，知识运用，创新思维，团队管理，合作能力）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3</w:t>
            </w:r>
          </w:p>
        </w:tc>
        <w:tc>
          <w:tcPr>
            <w:tcW w:w="3884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/>
                <w:bCs/>
                <w:szCs w:val="21"/>
              </w:rPr>
              <w:t>第五章</w:t>
            </w:r>
            <w:r>
              <w:rPr>
                <w:rFonts w:hint="eastAsia" w:ascii="黑体" w:hAnsi="宋体"/>
                <w:bCs/>
                <w:szCs w:val="21"/>
              </w:rPr>
              <w:t>至</w:t>
            </w:r>
            <w:r>
              <w:rPr>
                <w:rFonts w:ascii="黑体" w:hAnsi="宋体"/>
                <w:bCs/>
                <w:szCs w:val="21"/>
              </w:rPr>
              <w:t>第八章，专题讨论</w:t>
            </w:r>
            <w:r>
              <w:rPr>
                <w:rFonts w:hint="eastAsia" w:ascii="黑体" w:hAnsi="宋体"/>
                <w:bCs/>
                <w:szCs w:val="21"/>
              </w:rPr>
              <w:t>1和2</w:t>
            </w:r>
          </w:p>
        </w:tc>
        <w:tc>
          <w:tcPr>
            <w:tcW w:w="3350" w:type="dxa"/>
            <w:vAlign w:val="center"/>
          </w:tcPr>
          <w:p>
            <w:pPr>
              <w:pStyle w:val="2"/>
              <w:spacing w:before="120" w:beforeLines="50" w:after="120" w:afterLines="50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能力要求（知识获取，知识运用，创新思维，团队管理，合作能力）</w:t>
            </w:r>
          </w:p>
          <w:p>
            <w:pPr>
              <w:pStyle w:val="2"/>
              <w:spacing w:before="120" w:beforeLines="50" w:after="120" w:afterLines="50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素质要求（</w:t>
            </w:r>
            <w:r>
              <w:rPr>
                <w:rFonts w:hint="eastAsia"/>
                <w:szCs w:val="21"/>
              </w:rPr>
              <w:t>专业素质、文化素质和身心素质等，发现问题，分析问题，解决问题能力</w:t>
            </w:r>
            <w:r>
              <w:rPr>
                <w:rFonts w:hAnsi="宋体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4</w:t>
            </w:r>
          </w:p>
        </w:tc>
        <w:tc>
          <w:tcPr>
            <w:tcW w:w="3884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/>
                <w:bCs/>
                <w:szCs w:val="21"/>
              </w:rPr>
              <w:t>第三章至第</w:t>
            </w:r>
            <w:r>
              <w:rPr>
                <w:rFonts w:hint="eastAsia" w:ascii="黑体" w:hAnsi="宋体"/>
                <w:bCs/>
                <w:szCs w:val="21"/>
              </w:rPr>
              <w:t>七</w:t>
            </w:r>
            <w:r>
              <w:rPr>
                <w:rFonts w:ascii="黑体" w:hAnsi="宋体"/>
                <w:bCs/>
                <w:szCs w:val="21"/>
              </w:rPr>
              <w:t>章</w:t>
            </w:r>
            <w:r>
              <w:rPr>
                <w:rFonts w:hint="eastAsia" w:ascii="黑体" w:hAnsi="宋体"/>
                <w:bCs/>
                <w:szCs w:val="21"/>
              </w:rPr>
              <w:t>，</w:t>
            </w:r>
            <w:r>
              <w:rPr>
                <w:rFonts w:ascii="黑体" w:hAnsi="宋体"/>
                <w:bCs/>
                <w:szCs w:val="21"/>
              </w:rPr>
              <w:t>专题讨论</w:t>
            </w:r>
            <w:r>
              <w:rPr>
                <w:rFonts w:hint="eastAsia" w:ascii="黑体" w:hAnsi="宋体"/>
                <w:bCs/>
                <w:szCs w:val="21"/>
              </w:rPr>
              <w:t>1</w:t>
            </w:r>
            <w:r>
              <w:rPr>
                <w:rFonts w:ascii="黑体" w:hAnsi="宋体"/>
                <w:bCs/>
                <w:szCs w:val="21"/>
              </w:rPr>
              <w:t>和2</w:t>
            </w:r>
          </w:p>
        </w:tc>
        <w:tc>
          <w:tcPr>
            <w:tcW w:w="3350" w:type="dxa"/>
            <w:vAlign w:val="center"/>
          </w:tcPr>
          <w:p>
            <w:pPr>
              <w:pStyle w:val="2"/>
              <w:spacing w:before="120" w:beforeLines="50" w:after="120" w:afterLines="50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能力要求（知识获取，知识运用，创新思维，团队管理，合作能力）</w:t>
            </w:r>
          </w:p>
          <w:p>
            <w:pPr>
              <w:pStyle w:val="2"/>
              <w:spacing w:before="120" w:beforeLines="50" w:after="120" w:afterLines="50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素质要求（</w:t>
            </w:r>
            <w:r>
              <w:rPr>
                <w:rFonts w:hint="eastAsia"/>
                <w:szCs w:val="21"/>
              </w:rPr>
              <w:t>专业素质、文化素质和身心素质等，发现问题，分析问题，解决问题能力</w:t>
            </w:r>
            <w:r>
              <w:rPr>
                <w:rFonts w:hAnsi="宋体" w:cs="宋体"/>
              </w:rPr>
              <w:t>）</w:t>
            </w:r>
          </w:p>
        </w:tc>
      </w:tr>
    </w:tbl>
    <w:p>
      <w:pPr>
        <w:spacing w:before="120" w:beforeLines="50" w:after="120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</w:p>
    <w:p>
      <w:pPr>
        <w:spacing w:before="120" w:beforeLines="50" w:after="120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20" w:beforeLines="50" w:after="120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导论 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教学目标：认识客户关系管理的基本概念和基本应用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教学重难点：理论结合实践，理解基本概念和理论在实践中的应用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a.1、认识客户关系管理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1）你是谁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2）目标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3）理念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a.2、身边的客户关系管理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1）企业实践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2）企业动机分析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a.3、客户关系与人际关系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1）人际关系的作用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2）大学生如何建立人际关系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3）大学生如何维系人际关系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4）人际关系社会测量法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5）客户关系与人际关系的联系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a.4、课程简介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1）课程目标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2）课程特点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3）课程安排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4）课程要求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教学方法：讲授法，案例讨论法</w:t>
      </w:r>
    </w:p>
    <w:p>
      <w:pPr>
        <w:widowControl/>
        <w:spacing w:before="120" w:beforeLines="50" w:after="120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第一章 客户关系管理的起源和发展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教学目标：认识客户关系管理的起源和发展，掌握客户关系管理的相关理论背景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教学重难点：理解基本理论在实践中的应用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1.1、客户关系管理的起源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1）数据库营销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2）王永庆的客户关系管理案例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3）产品为中心思想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4）市场为导向思想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5）客户为中心思想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1.2、客户关系管理系统的发展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1）简单客户服务系统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2）复杂客户服务系统与呼叫中心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3）销售自动化系统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4）前台办公室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5）客户关系分析系统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6）客户关系管理系统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1.3、客户关系管理的理论背景：4P理论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1）产品策略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2）价格策略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3）促销策略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4）分销策略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1.4、客户关系管理的理论背景：4C理论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1）客户策略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2）成本策略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3）沟通策略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4）便利策略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ascii="宋体" w:hAnsi="宋体" w:eastAsia="宋体" w:cs="TimesNewRomanPSMT"/>
          <w:color w:val="000000"/>
          <w:kern w:val="0"/>
          <w:szCs w:val="21"/>
        </w:rPr>
        <w:t>.5、客户关系管理的理论背景：4R理论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1）关联策略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2）反映策略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3）关系策略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4）回报策略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1.6、客户关系管理其他相关理论基础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1）8/2原则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2）一对一营销思想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3）网络营销和口碑策略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4）客户周期理论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ascii="宋体" w:hAnsi="宋体" w:eastAsia="宋体" w:cs="TimesNewRomanPSMT"/>
          <w:color w:val="000000"/>
          <w:kern w:val="0"/>
          <w:szCs w:val="21"/>
        </w:rPr>
        <w:t>.7、客户关系管理的重要性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1）客户关系管理的重要性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2）交易成本理论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1.8、客户关系管理的发展动力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1）顾客需求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2）市场竞争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3）内部管理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4）信息技术支持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1.9、客户关系管理的未来发展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1）数字化，智能化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2）多平台融合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3）个性化、定制化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教学方法：讲授法，案例讨论法</w:t>
      </w:r>
    </w:p>
    <w:p>
      <w:pPr>
        <w:widowControl/>
        <w:spacing w:before="120" w:beforeLines="50" w:after="120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第二章 </w:t>
      </w:r>
      <w:r>
        <w:rPr>
          <w:rFonts w:ascii="黑体" w:hAnsi="黑体" w:eastAsia="黑体" w:cs="Times New Roman"/>
          <w:b/>
          <w:sz w:val="24"/>
          <w:szCs w:val="24"/>
        </w:rPr>
        <w:t>客户关系管理的概念和内涵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教学目标：理解和掌握以客户为中心的思想，理解客户关系管理的分类和功能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教学重难点：理解客户关系管理的思想内涵和客户关系管理系统的功能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2.1、客户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1）客户与潜在客户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2）狭义与广义客户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2.2、关系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1）关系的行为属性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2）关系的情感属性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3）中西方关系文化差异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4）客户关系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.</w:t>
      </w:r>
      <w:r>
        <w:rPr>
          <w:rFonts w:ascii="宋体" w:hAnsi="宋体" w:eastAsia="宋体" w:cs="TimesNewRomanPSMT"/>
          <w:color w:val="000000"/>
          <w:kern w:val="0"/>
          <w:szCs w:val="21"/>
        </w:rPr>
        <w:t>3、管理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1）管理的特性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2）客户关系的管理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2.4、客户关系管理的内涵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1）管理理念层面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2）管理机制层面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3）软件和技术层面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2.5、客户关系管理的分类和功能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1）操作型CRM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2）分析型CRM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3）协作型CRM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2.6、CRM的业务分类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1）部门级CRM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2）协同级CRM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3）企业级CRM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2.7、CRM应用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1）销售自动化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2）营销自动化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3）客户服务自动化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教学方法：讲授法，案例讨论法</w:t>
      </w:r>
    </w:p>
    <w:p>
      <w:pPr>
        <w:widowControl/>
        <w:spacing w:before="120" w:beforeLines="50" w:after="120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第三章 客户关系管理战略与客户分析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教学目标：认识和理解客户关系管理的战略和客户分析基本方法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教学重难点：掌握客户关系管理的战略分析和客户分析的方法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3.1、战略与战略管理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1）战略与战术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2）战略管理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3.2、战略环境分析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1）SWOT分析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2）波特五力模型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3）PEST，PESTEL，STEEPLED分析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4）价值链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3.3、CRM战略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1）CRM战略环境分析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2）CRM战略的内容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3）CRM战略目标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4）CRM战略实施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3.4、客户生命周期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1）四阶段模型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2）五阶段模型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3.5、客户生命周期模式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1）早期流产型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2）中途夭折型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3）提前退出型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4）长久保持型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教学方法：讲授法，案例讨论法</w:t>
      </w:r>
    </w:p>
    <w:p>
      <w:pPr>
        <w:widowControl/>
        <w:spacing w:before="120" w:beforeLines="50" w:after="120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第四章 客户价值与客户细分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教学目标：认识和理解客户价值分析和客户细分方法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教学重难点：掌握客户价值分析和客户细分方法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4.1、客户价值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1）客户让渡价值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2）客户终身价值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4.2、客户让渡价值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1）特点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2）影响因素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4.3、客户终身价值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1）维度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2）两种价值的辩证统一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4.4、客户细分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1）什么是客户细分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2）为什么细分客户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4.5、基于客户统计学特征的客户细分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4.6、基于客户行为的客户细分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1）RFM模型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2）客户行为矩阵模型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4.7、基于客户生命周期的客户细分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1）忠诚度结题分类法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2）生命周期阶段分类法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4.8、基于客户价值的客户细分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1）利润分类法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2）客户价值矩阵分类法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教学方法：讲授法，案例讨论法</w:t>
      </w:r>
    </w:p>
    <w:p>
      <w:pPr>
        <w:widowControl/>
        <w:spacing w:before="120" w:beforeLines="50" w:after="120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第五章 客户选择和客户开发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教学目标：认识和理解客户选择与客户开发的基本思想和基本方法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教学重难点：理论结合实践，运用所学知识到实际企业案例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5.1、为什么要选择客户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1）客户异质性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2）资源利用与分配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3）企业定位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5.2、选择什么样的客户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1）好客户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2）大客户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3）小客户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5.3、如何选择客户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1）STP框架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2）亚航目标客户选择案例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5.4、客户开发策略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1）基于产品策略的客户开发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2）基于价格策略的客户开发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3）基于促销策略的客户开发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4）基于分销策略的客户开发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5.5、客户沟通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1）客户沟通的目的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2）客户沟通的内容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3）客户沟通的作用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4）客户沟通的策略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5）客户沟通应用举例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5</w:t>
      </w:r>
      <w:r>
        <w:rPr>
          <w:rFonts w:ascii="宋体" w:hAnsi="宋体" w:eastAsia="宋体" w:cs="TimesNewRomanPSMT"/>
          <w:color w:val="000000"/>
          <w:kern w:val="0"/>
          <w:szCs w:val="21"/>
        </w:rPr>
        <w:t>.6、客户信息管理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1）客户信息内涵和作用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2）客户信息收集渠道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3）客户信息管理方法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4）客户数据保护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教学方法：讲授法，案例讨论法</w:t>
      </w:r>
    </w:p>
    <w:p>
      <w:pPr>
        <w:widowControl/>
        <w:spacing w:before="120" w:beforeLines="50" w:after="120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第六章 客户满意和客户忠诚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教学目标：认识和理解客户满意和客户忠诚的分析方法和应用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教学重难点：理论联系实际，应用所学知识到企业实践案例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6.1、客户满意度概述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6.2、客户满意度影响因素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1）客户感知收益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2）客户感知成本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3）卡诺满意度模型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4）客户期望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5）客户满意度指数模型（ACSI）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6.3、客户满意度分析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1）测量模型分析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2）多元回归分析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6.4、客户忠诚度概述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1）情感忠诚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2）行为忠诚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6.5、客户忠诚的类别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1）垄断忠诚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2）亲缘垄断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3）利益忠诚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4）惰性忠诚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5）信赖忠诚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6）潜在忠诚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6.6、客户忠诚的意义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6.7、客户忠诚的建立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1）满意度陷阱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2）客户忠诚度的衡量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教学方法：讲授法，案例讨论法</w:t>
      </w:r>
    </w:p>
    <w:p>
      <w:pPr>
        <w:widowControl/>
        <w:spacing w:before="120" w:beforeLines="50" w:after="120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</w:p>
    <w:p>
      <w:pPr>
        <w:widowControl/>
        <w:spacing w:before="120" w:beforeLines="50" w:after="120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专题1 客户满意度、忠诚度研究与实证分析方法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教学目标：认识和理解客户满意度和忠诚度相关研究和实证分析方法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教学重难点：理解相关研究范式和研究方法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b.1、研究的基本逻辑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b.2、顾客满意度模型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b.3、结构模型示例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1）满意度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2）忠诚度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3）购买意愿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b.4、变量测量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1）潜变量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2）观测变量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b.5、信度与效度分析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1）信度检验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2）效度检验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b.6、结构模型检验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b.7、结构方程工具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1）基于协方差的SEM工具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2）基于PLS的SEM工具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b.8、SEM应用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1）数据结构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2）软件安装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3）模型分析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教学方法：讲授法，案例讨论法</w:t>
      </w:r>
    </w:p>
    <w:p>
      <w:pPr>
        <w:widowControl/>
        <w:spacing w:before="120" w:beforeLines="50" w:after="120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第七章 客户流失与客户挽回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教学目标：认识和理解企业客户流失分析和客户挽回方法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教学重难点：理解客户流失分析和客户挽回的基本方法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7.1、客户流失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1）客户流失定义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2）客户流失危害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7.2、客户流失原因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1）企业自身原因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2）客户原因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7.3、客户流失分析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1）客户流失的负面影响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2）客观流失率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3）客户流失挽回概率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4）预防客户流失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7.4、识别客户流失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1）基于客户的指标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2）基于市场的指标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3）基于收入利润指标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7.5、客户流失类型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1）自然流失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2）恶意流失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3）竞争流失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4）过失流失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7.6、客户挽回策略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1）调查原因，缓解不满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2）对症下药，争取挽回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7.7、企业社会责任与客户挽回：家乐福客户流失与挽回案例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教学方法：讲授法，案例讨论法</w:t>
      </w:r>
    </w:p>
    <w:p>
      <w:pPr>
        <w:widowControl/>
        <w:spacing w:before="120" w:beforeLines="50" w:after="120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第八章 客户关系管理系统设计与实施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教学目标：认识和理解客户关系管理系统的设计和实施的基本方法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教学重难点：理解基本原理和基本方法的应用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8.1、导入案例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1）A制造业企业业务流程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2）企业为什么使用管理信息系统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3）CRM模块功能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8.2、CRM的体系结构与功能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1）运营型CRM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2）分析型CRM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3）协作型CRM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4）CRM软件系统一般模型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5）CRM系统示例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8.3、CRM网络结构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1）C/S模式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2）B/S模式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8.4、CRM系统的选择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1）目标和动机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2）软件厂商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3）系统集成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4）评价体系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5）软件特点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8.5、CRM系统实施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1）项目准备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2）项目启动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3）分析和诊断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4）描绘业务蓝图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5）原型测试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6）二次开发与确认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7）会议室导航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8）系统切换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9）信息系统支持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8</w:t>
      </w:r>
      <w:r>
        <w:rPr>
          <w:rFonts w:ascii="宋体" w:hAnsi="宋体" w:eastAsia="宋体" w:cs="TimesNewRomanPSMT"/>
          <w:color w:val="000000"/>
          <w:kern w:val="0"/>
          <w:szCs w:val="21"/>
        </w:rPr>
        <w:t>.6、业务流程重组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8</w:t>
      </w:r>
      <w:r>
        <w:rPr>
          <w:rFonts w:ascii="宋体" w:hAnsi="宋体" w:eastAsia="宋体" w:cs="TimesNewRomanPSMT"/>
          <w:color w:val="000000"/>
          <w:kern w:val="0"/>
          <w:szCs w:val="21"/>
        </w:rPr>
        <w:t>.7、CRM系统实施的关键成功因素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1）客户成熟度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2）企业成熟度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3）技术整合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4）人机系统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8</w:t>
      </w:r>
      <w:r>
        <w:rPr>
          <w:rFonts w:ascii="宋体" w:hAnsi="宋体" w:eastAsia="宋体" w:cs="TimesNewRomanPSMT"/>
          <w:color w:val="000000"/>
          <w:kern w:val="0"/>
          <w:szCs w:val="21"/>
        </w:rPr>
        <w:t>.8、客户服务中心概述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1）管理层面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2）技术层面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8</w:t>
      </w:r>
      <w:r>
        <w:rPr>
          <w:rFonts w:ascii="宋体" w:hAnsi="宋体" w:eastAsia="宋体" w:cs="TimesNewRomanPSMT"/>
          <w:color w:val="000000"/>
          <w:kern w:val="0"/>
          <w:szCs w:val="21"/>
        </w:rPr>
        <w:t>.9、客户服务中心的发展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1）第一代客户服务中心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2）第二代客户服务中心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3）第三代客户服务中心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4）第四代客户服务中心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8</w:t>
      </w:r>
      <w:r>
        <w:rPr>
          <w:rFonts w:ascii="宋体" w:hAnsi="宋体" w:eastAsia="宋体" w:cs="TimesNewRomanPSMT"/>
          <w:color w:val="000000"/>
          <w:kern w:val="0"/>
          <w:szCs w:val="21"/>
        </w:rPr>
        <w:t>.10、客户服务中心的作用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1）成本中心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2）利润中心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教学方法：讲授法，案例讨论法</w:t>
      </w:r>
    </w:p>
    <w:p>
      <w:pPr>
        <w:widowControl/>
        <w:spacing w:before="120" w:beforeLines="50" w:after="120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专题2</w:t>
      </w:r>
      <w:r>
        <w:rPr>
          <w:rFonts w:ascii="黑体" w:hAnsi="黑体" w:eastAsia="黑体" w:cs="Times New Roman"/>
          <w:b/>
          <w:sz w:val="24"/>
          <w:szCs w:val="24"/>
        </w:rPr>
        <w:t xml:space="preserve"> 大数据与客户关系管理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 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教学目标：认识和理解大数据在客户关系管理领域的发展和应用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教学重难点：掌握大数据技术在客户关系管理领域的新发展和应用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c.1、导入案例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1）老赖问题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2）“老赖”画像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c.2、大数据概述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1）认识大数据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2）大数据特征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3）大数据理念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c.3、大数据应用举例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1）城市优化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2）改善生活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c.4、CRM大数据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1）精准营销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2）运营优化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3）用户体验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c.5、用正确的数据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c.6、正确的用数据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c.7、数据筛选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c.8、数据分析与挖掘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教学方法：讲授法，案例讨论法</w:t>
      </w:r>
    </w:p>
    <w:p>
      <w:pPr>
        <w:widowControl/>
        <w:spacing w:before="120" w:beforeLines="50" w:after="120" w:afterLines="50"/>
        <w:ind w:firstLine="562" w:firstLineChars="200"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20" w:beforeLines="50" w:after="120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导论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认识客户关系管理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客户关系管理的起源和发展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客户关系管理的概念和内涵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客户关系管理战略和客户分析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客户价值与客户细分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客户选择与客户开发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客户满意与客户忠诚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专题1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客户满意度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忠诚度研究与实证研究方法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第七章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客户流失与客户挽回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第八章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客户关系管理系统建设与实施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专题2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大数据与客户关系管理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分组讨论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分组案例讨论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</w:tbl>
    <w:p>
      <w:pPr>
        <w:widowControl/>
        <w:spacing w:before="120" w:beforeLines="50" w:after="120" w:afterLines="50"/>
        <w:ind w:firstLine="562" w:firstLineChars="200"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20" w:beforeLines="50" w:after="120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929" w:type="dxa"/>
          </w:tcPr>
          <w:p>
            <w:pPr>
              <w:widowControl/>
              <w:spacing w:before="120" w:beforeLines="50" w:after="120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导论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认识客户关系管理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929" w:type="dxa"/>
          </w:tcPr>
          <w:p>
            <w:pPr>
              <w:widowControl/>
              <w:spacing w:before="120" w:beforeLines="50" w:after="120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客户关系管理的起源和发展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课后作业</w:t>
            </w:r>
            <w:r>
              <w:rPr>
                <w:rFonts w:hint="eastAsia" w:ascii="宋体" w:hAnsi="宋体" w:eastAsia="宋体"/>
                <w:szCs w:val="21"/>
              </w:rPr>
              <w:t>：从人际关系</w:t>
            </w:r>
            <w:r>
              <w:rPr>
                <w:rFonts w:ascii="宋体" w:hAnsi="宋体" w:eastAsia="宋体"/>
                <w:szCs w:val="21"/>
              </w:rPr>
              <w:t>认识客户关系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929" w:type="dxa"/>
          </w:tcPr>
          <w:p>
            <w:pPr>
              <w:widowControl/>
              <w:spacing w:before="120" w:beforeLines="50" w:after="120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客户关系管理的概念和内涵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929" w:type="dxa"/>
          </w:tcPr>
          <w:p>
            <w:pPr>
              <w:widowControl/>
              <w:spacing w:before="120" w:beforeLines="50" w:after="120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客户关系管理战略和客户分析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6-</w:t>
            </w:r>
            <w:r>
              <w:rPr>
                <w:rFonts w:ascii="宋体" w:hAnsi="宋体" w:eastAsia="宋体"/>
                <w:szCs w:val="21"/>
              </w:rPr>
              <w:t>7</w:t>
            </w:r>
          </w:p>
        </w:tc>
        <w:tc>
          <w:tcPr>
            <w:tcW w:w="929" w:type="dxa"/>
          </w:tcPr>
          <w:p>
            <w:pPr>
              <w:widowControl/>
              <w:spacing w:before="120" w:beforeLines="50" w:after="120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客户价值与客户细分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929" w:type="dxa"/>
          </w:tcPr>
          <w:p>
            <w:pPr>
              <w:widowControl/>
              <w:spacing w:before="120" w:beforeLines="50" w:after="120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客户选择与客户开发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929" w:type="dxa"/>
          </w:tcPr>
          <w:p>
            <w:pPr>
              <w:widowControl/>
              <w:spacing w:before="120" w:beforeLines="50" w:after="120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客户满意与客户忠诚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论文材料阅读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929" w:type="dxa"/>
          </w:tcPr>
          <w:p>
            <w:pPr>
              <w:widowControl/>
              <w:spacing w:before="120" w:beforeLines="50" w:after="120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专题1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客户满意度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忠诚度研究与实证研究方法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929" w:type="dxa"/>
          </w:tcPr>
          <w:p>
            <w:pPr>
              <w:widowControl/>
              <w:spacing w:before="120" w:beforeLines="50" w:after="120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第七章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客户流失与客户挽回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13</w:t>
            </w:r>
          </w:p>
        </w:tc>
        <w:tc>
          <w:tcPr>
            <w:tcW w:w="929" w:type="dxa"/>
          </w:tcPr>
          <w:p>
            <w:pPr>
              <w:widowControl/>
              <w:spacing w:before="120" w:beforeLines="50" w:after="120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第八章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客户关系管理系统建设与实施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分组案例分析和报告准备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929" w:type="dxa"/>
          </w:tcPr>
          <w:p>
            <w:pPr>
              <w:widowControl/>
              <w:spacing w:before="120" w:beforeLines="50" w:after="120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专题2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大数据与客户关系管理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16</w:t>
            </w:r>
          </w:p>
        </w:tc>
        <w:tc>
          <w:tcPr>
            <w:tcW w:w="929" w:type="dxa"/>
          </w:tcPr>
          <w:p>
            <w:pPr>
              <w:widowControl/>
              <w:spacing w:before="120" w:beforeLines="50" w:after="120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分组讨论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客户关系管理前沿案例讨论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7</w:t>
            </w:r>
          </w:p>
        </w:tc>
        <w:tc>
          <w:tcPr>
            <w:tcW w:w="929" w:type="dxa"/>
          </w:tcPr>
          <w:p>
            <w:pPr>
              <w:widowControl/>
              <w:spacing w:before="120" w:beforeLines="50" w:after="120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期末复习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期末复习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答疑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20" w:beforeLines="50" w:after="120" w:afterLines="50"/>
        <w:ind w:firstLine="562" w:firstLineChars="200"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ind w:firstLine="562" w:firstLineChars="20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六、教材及参考书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、客户关系管理（第2版），王永贵等</w:t>
      </w:r>
      <w:r>
        <w:rPr>
          <w:rFonts w:hint="eastAsia" w:ascii="宋体" w:hAnsi="宋体"/>
          <w:szCs w:val="21"/>
        </w:rPr>
        <w:t>，清华大学出版社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2、客户关系管理：理论与实务，冯光明、余峰，清华大学出版社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3、客户关系管理：客户关系的建立与维护（第四版），苏朝晖，清华大学出版社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4、客户关系管理，</w:t>
      </w:r>
      <w:r>
        <w:rPr>
          <w:rFonts w:ascii="宋体" w:hAnsi="宋体"/>
          <w:szCs w:val="21"/>
        </w:rPr>
        <w:t xml:space="preserve"> 伍京华等，人民邮电出版社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widowControl/>
        <w:spacing w:before="120" w:beforeLines="50" w:after="120" w:afterLines="50"/>
        <w:ind w:firstLine="562" w:firstLineChars="20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七、教学方法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1、讲授法，讲授课程基本概念、基本理论、基本方法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2、案例讨论法，讨论客户关系管理在企业管理实践中的应用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/>
        </w:rPr>
      </w:pPr>
    </w:p>
    <w:p>
      <w:pPr>
        <w:widowControl/>
        <w:spacing w:before="120" w:beforeLines="50" w:after="120" w:afterLines="50"/>
        <w:ind w:firstLine="562" w:firstLineChars="20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20" w:beforeLines="50" w:after="120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（一）课程考核与课程目标的对应关系</w:t>
      </w:r>
    </w:p>
    <w:p>
      <w:pPr>
        <w:widowControl/>
        <w:spacing w:before="120" w:beforeLines="50" w:after="120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7"/>
        <w:tblW w:w="8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基础概念，基础理论的掌握情况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平时考核，案例</w:t>
            </w:r>
            <w:r>
              <w:rPr>
                <w:rFonts w:hint="eastAsia" w:hAnsi="宋体"/>
              </w:rPr>
              <w:t>讨论</w:t>
            </w:r>
            <w:r>
              <w:rPr>
                <w:rFonts w:hAnsi="宋体"/>
              </w:rPr>
              <w:t>，期末考核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获取知识和应用知识的能力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平时考核，案例</w:t>
            </w:r>
            <w:r>
              <w:rPr>
                <w:rFonts w:hint="eastAsia" w:hAnsi="宋体"/>
              </w:rPr>
              <w:t>讨论</w:t>
            </w:r>
            <w:r>
              <w:rPr>
                <w:rFonts w:hAnsi="宋体"/>
              </w:rPr>
              <w:t>，期末考核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知识运用和沟通能力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平时考核，案例</w:t>
            </w:r>
            <w:r>
              <w:rPr>
                <w:rFonts w:hint="eastAsia" w:hAnsi="宋体"/>
              </w:rPr>
              <w:t>讨论</w:t>
            </w:r>
            <w:r>
              <w:rPr>
                <w:rFonts w:hAnsi="宋体"/>
              </w:rPr>
              <w:t>，期末考核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课程目标4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案例分析，数据分析和商业伦理的理解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平时考核，案例</w:t>
            </w:r>
            <w:r>
              <w:rPr>
                <w:rFonts w:hint="eastAsia" w:hAnsi="宋体"/>
              </w:rPr>
              <w:t>讨论</w:t>
            </w:r>
            <w:r>
              <w:rPr>
                <w:rFonts w:hAnsi="宋体"/>
              </w:rPr>
              <w:t>，期末考核</w:t>
            </w:r>
          </w:p>
        </w:tc>
      </w:tr>
    </w:tbl>
    <w:p>
      <w:pPr>
        <w:widowControl/>
        <w:spacing w:before="120" w:beforeLines="50" w:after="120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spacing w:before="120" w:beforeLines="50" w:after="120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（二）评定方法</w:t>
      </w:r>
    </w:p>
    <w:p>
      <w:pPr>
        <w:widowControl/>
        <w:spacing w:before="120" w:beforeLines="50" w:after="120" w:afterLines="50"/>
        <w:ind w:firstLine="422" w:firstLineChars="200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1．评定方法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平时成绩：</w:t>
      </w:r>
      <w:r>
        <w:rPr>
          <w:rFonts w:ascii="宋体" w:hAnsi="宋体" w:eastAsia="宋体"/>
        </w:rPr>
        <w:t>30%</w:t>
      </w:r>
      <w:r>
        <w:rPr>
          <w:rFonts w:hint="eastAsia" w:ascii="宋体" w:hAnsi="宋体" w:eastAsia="宋体"/>
        </w:rPr>
        <w:t>，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案例讨论：3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期末考核：</w:t>
      </w:r>
      <w:r>
        <w:rPr>
          <w:rFonts w:ascii="宋体" w:hAnsi="宋体" w:eastAsia="宋体"/>
        </w:rPr>
        <w:t>40%</w:t>
      </w:r>
    </w:p>
    <w:p>
      <w:pPr>
        <w:widowControl/>
        <w:spacing w:before="120" w:beforeLines="50" w:after="120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2．课程目标的考核占比与达成度分析</w:t>
      </w:r>
    </w:p>
    <w:p>
      <w:pPr>
        <w:widowControl/>
        <w:spacing w:before="120" w:beforeLines="50" w:after="120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7"/>
        <w:tblW w:w="7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20" w:beforeLines="50" w:after="120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.4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.2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20" w:beforeLines="50" w:after="120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=课程目标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1*</w:t>
            </w:r>
            <w:r>
              <w:rPr>
                <w:rFonts w:ascii="宋体" w:hAnsi="宋体" w:eastAsia="宋体"/>
                <w:kern w:val="0"/>
                <w:szCs w:val="21"/>
              </w:rPr>
              <w:t>0.2+课程目标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2*</w:t>
            </w:r>
            <w:r>
              <w:rPr>
                <w:rFonts w:ascii="宋体" w:hAnsi="宋体" w:eastAsia="宋体"/>
                <w:kern w:val="0"/>
                <w:szCs w:val="21"/>
              </w:rPr>
              <w:t>0.3+课程目标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3*</w:t>
            </w:r>
            <w:r>
              <w:rPr>
                <w:rFonts w:ascii="宋体" w:hAnsi="宋体" w:eastAsia="宋体"/>
                <w:kern w:val="0"/>
                <w:szCs w:val="21"/>
              </w:rPr>
              <w:t>0.3+课程目标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4*</w:t>
            </w:r>
            <w:r>
              <w:rPr>
                <w:rFonts w:ascii="宋体" w:hAnsi="宋体" w:eastAsia="宋体"/>
                <w:kern w:val="0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.3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.4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20" w:beforeLines="50" w:after="120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.4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.3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20" w:beforeLines="50" w:after="120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</w:t>
            </w:r>
            <w:r>
              <w:rPr>
                <w:rFonts w:ascii="宋体" w:hAnsi="宋体" w:eastAsia="宋体"/>
                <w:kern w:val="0"/>
                <w:szCs w:val="21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.3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.4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20" w:beforeLines="50" w:after="120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20" w:beforeLines="50" w:after="120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spacing w:before="120" w:beforeLines="50" w:after="120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（三）评分标准</w:t>
      </w:r>
    </w:p>
    <w:tbl>
      <w:tblPr>
        <w:tblStyle w:val="7"/>
        <w:tblW w:w="103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熟练的掌握客户关系管理基础概念、理论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良好的</w:t>
            </w:r>
            <w:r>
              <w:rPr>
                <w:rFonts w:ascii="宋体" w:hAnsi="宋体" w:eastAsia="宋体"/>
                <w:szCs w:val="21"/>
              </w:rPr>
              <w:t>掌握客户关系管理基础概念、理论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一般</w:t>
            </w:r>
            <w:r>
              <w:rPr>
                <w:rFonts w:ascii="宋体" w:hAnsi="宋体" w:eastAsia="宋体"/>
                <w:szCs w:val="21"/>
              </w:rPr>
              <w:t>的掌握客户关系管理基础概念、理论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</w:t>
            </w:r>
            <w:r>
              <w:rPr>
                <w:rFonts w:ascii="宋体" w:hAnsi="宋体" w:eastAsia="宋体"/>
                <w:szCs w:val="21"/>
              </w:rPr>
              <w:t>掌握客户关系管理基础概念、理论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不能理解</w:t>
            </w:r>
            <w:r>
              <w:rPr>
                <w:rFonts w:ascii="宋体" w:hAnsi="宋体" w:eastAsia="宋体"/>
                <w:szCs w:val="21"/>
              </w:rPr>
              <w:t>客户关系管理基础概念、理论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熟练的运用客户关系管理基础概念、理论分析企业案例和生活</w:t>
            </w:r>
            <w:r>
              <w:rPr>
                <w:rFonts w:hint="eastAsia" w:ascii="宋体" w:hAnsi="宋体" w:eastAsia="宋体"/>
                <w:szCs w:val="21"/>
              </w:rPr>
              <w:t>实践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良好</w:t>
            </w:r>
            <w:r>
              <w:rPr>
                <w:rFonts w:ascii="宋体" w:hAnsi="宋体" w:eastAsia="宋体"/>
                <w:szCs w:val="21"/>
              </w:rPr>
              <w:t>的运用客户关系管理基础概念、理论分析企业案例和生活</w:t>
            </w:r>
            <w:r>
              <w:rPr>
                <w:rFonts w:hint="eastAsia" w:ascii="宋体" w:hAnsi="宋体" w:eastAsia="宋体"/>
                <w:szCs w:val="21"/>
              </w:rPr>
              <w:t>实践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部分</w:t>
            </w:r>
            <w:r>
              <w:rPr>
                <w:rFonts w:ascii="宋体" w:hAnsi="宋体" w:eastAsia="宋体"/>
                <w:szCs w:val="21"/>
              </w:rPr>
              <w:t>的运用客户关系管理基础概念、理论分析企业案例和生活</w:t>
            </w:r>
            <w:r>
              <w:rPr>
                <w:rFonts w:hint="eastAsia" w:ascii="宋体" w:hAnsi="宋体" w:eastAsia="宋体"/>
                <w:szCs w:val="21"/>
              </w:rPr>
              <w:t>实践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初步的</w:t>
            </w:r>
            <w:r>
              <w:rPr>
                <w:rFonts w:ascii="宋体" w:hAnsi="宋体" w:eastAsia="宋体"/>
                <w:szCs w:val="21"/>
              </w:rPr>
              <w:t>运用客户关系管理基础概念、理论分析企业案例和生活</w:t>
            </w:r>
            <w:r>
              <w:rPr>
                <w:rFonts w:hint="eastAsia" w:ascii="宋体" w:hAnsi="宋体" w:eastAsia="宋体"/>
                <w:szCs w:val="21"/>
              </w:rPr>
              <w:t>实践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不能</w:t>
            </w:r>
            <w:r>
              <w:rPr>
                <w:rFonts w:ascii="宋体" w:hAnsi="宋体" w:eastAsia="宋体"/>
                <w:szCs w:val="21"/>
              </w:rPr>
              <w:t>运用客户关系管理基础概念、理论分析企业案例和生活</w:t>
            </w:r>
            <w:r>
              <w:rPr>
                <w:rFonts w:hint="eastAsia" w:ascii="宋体" w:hAnsi="宋体" w:eastAsia="宋体"/>
                <w:szCs w:val="21"/>
              </w:rPr>
              <w:t>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培养较强的知识运用、沟通、合作能力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培养</w:t>
            </w:r>
            <w:r>
              <w:rPr>
                <w:rFonts w:hint="eastAsia" w:ascii="宋体" w:hAnsi="宋体" w:eastAsia="宋体"/>
                <w:szCs w:val="21"/>
              </w:rPr>
              <w:t>良好</w:t>
            </w:r>
            <w:r>
              <w:rPr>
                <w:rFonts w:ascii="宋体" w:hAnsi="宋体" w:eastAsia="宋体"/>
                <w:szCs w:val="21"/>
              </w:rPr>
              <w:t>的知识运用、沟通、合作能力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培养</w:t>
            </w:r>
            <w:r>
              <w:rPr>
                <w:rFonts w:hint="eastAsia" w:ascii="宋体" w:hAnsi="宋体" w:eastAsia="宋体"/>
                <w:szCs w:val="21"/>
              </w:rPr>
              <w:t>一般</w:t>
            </w:r>
            <w:r>
              <w:rPr>
                <w:rFonts w:ascii="宋体" w:hAnsi="宋体" w:eastAsia="宋体"/>
                <w:szCs w:val="21"/>
              </w:rPr>
              <w:t>的知识运用、沟通、合作能力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培养</w:t>
            </w:r>
            <w:r>
              <w:rPr>
                <w:rFonts w:hint="eastAsia" w:ascii="宋体" w:hAnsi="宋体" w:eastAsia="宋体"/>
                <w:szCs w:val="21"/>
              </w:rPr>
              <w:t>初步</w:t>
            </w:r>
            <w:r>
              <w:rPr>
                <w:rFonts w:ascii="宋体" w:hAnsi="宋体" w:eastAsia="宋体"/>
                <w:szCs w:val="21"/>
              </w:rPr>
              <w:t>的知识运用、沟通、合作能力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不具备或者很差的</w:t>
            </w:r>
            <w:r>
              <w:rPr>
                <w:rFonts w:ascii="宋体" w:hAnsi="宋体" w:eastAsia="宋体"/>
                <w:szCs w:val="21"/>
              </w:rPr>
              <w:t>知识运用、沟通、合作能力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培养较强的数据分析能力和对客户关系管理商业伦理的理解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培养良好的数据分析能力和对客户关系管理商业伦理的理解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培养</w:t>
            </w:r>
            <w:r>
              <w:rPr>
                <w:rFonts w:hint="eastAsia" w:ascii="宋体" w:hAnsi="宋体" w:eastAsia="宋体"/>
                <w:szCs w:val="21"/>
              </w:rPr>
              <w:t>一般</w:t>
            </w:r>
            <w:r>
              <w:rPr>
                <w:rFonts w:ascii="宋体" w:hAnsi="宋体" w:eastAsia="宋体"/>
                <w:szCs w:val="21"/>
              </w:rPr>
              <w:t>的数据分析能力和对客户关系管理商业伦理的理解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培养</w:t>
            </w:r>
            <w:r>
              <w:rPr>
                <w:rFonts w:hint="eastAsia" w:ascii="宋体" w:hAnsi="宋体" w:eastAsia="宋体"/>
                <w:szCs w:val="21"/>
              </w:rPr>
              <w:t>初步</w:t>
            </w:r>
            <w:r>
              <w:rPr>
                <w:rFonts w:ascii="宋体" w:hAnsi="宋体" w:eastAsia="宋体"/>
                <w:szCs w:val="21"/>
              </w:rPr>
              <w:t>的数据分析能力和对客户关系管理商业伦理的理解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不具备</w:t>
            </w:r>
            <w:r>
              <w:rPr>
                <w:rFonts w:ascii="宋体" w:hAnsi="宋体" w:eastAsia="宋体"/>
                <w:szCs w:val="21"/>
              </w:rPr>
              <w:t>或者很差的数据分析能力和对客户关系管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理</w:t>
            </w:r>
            <w:r>
              <w:rPr>
                <w:rFonts w:ascii="宋体" w:hAnsi="宋体" w:eastAsia="宋体"/>
                <w:szCs w:val="21"/>
              </w:rPr>
              <w:t>商业伦理的理解</w:t>
            </w:r>
          </w:p>
        </w:tc>
      </w:tr>
    </w:tbl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/>
        </w:rPr>
      </w:pP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eastAsia="宋体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O0NLKwMDU2sDA0MbVU0lEKTi0uzszPAykwrQUAZtbPvSwAAAA="/>
    <w:docVar w:name="commondata" w:val="eyJoZGlkIjoiNjY5YWJhMzA0MTMyNjM0ZjEwZGMxMWUyZTkwMWE5YTEifQ=="/>
  </w:docVars>
  <w:rsids>
    <w:rsidRoot w:val="001E5724"/>
    <w:rsid w:val="0000298A"/>
    <w:rsid w:val="00004699"/>
    <w:rsid w:val="00022CBB"/>
    <w:rsid w:val="000421B5"/>
    <w:rsid w:val="00077A5F"/>
    <w:rsid w:val="000A400B"/>
    <w:rsid w:val="000B4B20"/>
    <w:rsid w:val="000C3A51"/>
    <w:rsid w:val="000D1007"/>
    <w:rsid w:val="000F054A"/>
    <w:rsid w:val="001023E1"/>
    <w:rsid w:val="00106E17"/>
    <w:rsid w:val="00150BDD"/>
    <w:rsid w:val="00183B65"/>
    <w:rsid w:val="001C3196"/>
    <w:rsid w:val="001D7F65"/>
    <w:rsid w:val="001E5724"/>
    <w:rsid w:val="00242673"/>
    <w:rsid w:val="0024612D"/>
    <w:rsid w:val="00285327"/>
    <w:rsid w:val="002A54D1"/>
    <w:rsid w:val="002A7568"/>
    <w:rsid w:val="002B084D"/>
    <w:rsid w:val="002E2DAC"/>
    <w:rsid w:val="00311F28"/>
    <w:rsid w:val="00313A87"/>
    <w:rsid w:val="003206BD"/>
    <w:rsid w:val="00322986"/>
    <w:rsid w:val="00341160"/>
    <w:rsid w:val="0034254B"/>
    <w:rsid w:val="00382557"/>
    <w:rsid w:val="0038665C"/>
    <w:rsid w:val="003B628A"/>
    <w:rsid w:val="003D33E1"/>
    <w:rsid w:val="004070CF"/>
    <w:rsid w:val="00410857"/>
    <w:rsid w:val="004247A7"/>
    <w:rsid w:val="00443C38"/>
    <w:rsid w:val="004503AA"/>
    <w:rsid w:val="004F18FE"/>
    <w:rsid w:val="004F696E"/>
    <w:rsid w:val="00512AF0"/>
    <w:rsid w:val="005216F6"/>
    <w:rsid w:val="005709B9"/>
    <w:rsid w:val="005A0378"/>
    <w:rsid w:val="005A6FCB"/>
    <w:rsid w:val="005C122C"/>
    <w:rsid w:val="005C3ABC"/>
    <w:rsid w:val="005D152B"/>
    <w:rsid w:val="005E38FD"/>
    <w:rsid w:val="005E799D"/>
    <w:rsid w:val="00636523"/>
    <w:rsid w:val="00665621"/>
    <w:rsid w:val="006750D5"/>
    <w:rsid w:val="0068721F"/>
    <w:rsid w:val="006B2AC0"/>
    <w:rsid w:val="006B3122"/>
    <w:rsid w:val="006C5743"/>
    <w:rsid w:val="006D367B"/>
    <w:rsid w:val="006E4F82"/>
    <w:rsid w:val="006F1E0A"/>
    <w:rsid w:val="006F5866"/>
    <w:rsid w:val="006F64C9"/>
    <w:rsid w:val="00720B0D"/>
    <w:rsid w:val="00736A44"/>
    <w:rsid w:val="007639A2"/>
    <w:rsid w:val="00796233"/>
    <w:rsid w:val="007977C0"/>
    <w:rsid w:val="007C379D"/>
    <w:rsid w:val="007C552C"/>
    <w:rsid w:val="007C62ED"/>
    <w:rsid w:val="007D4522"/>
    <w:rsid w:val="007E39E3"/>
    <w:rsid w:val="00804FFA"/>
    <w:rsid w:val="008121CE"/>
    <w:rsid w:val="008128AD"/>
    <w:rsid w:val="008560E2"/>
    <w:rsid w:val="00870276"/>
    <w:rsid w:val="00886EBF"/>
    <w:rsid w:val="00894C54"/>
    <w:rsid w:val="008C7D0C"/>
    <w:rsid w:val="008D1D3E"/>
    <w:rsid w:val="008E391C"/>
    <w:rsid w:val="00901CBB"/>
    <w:rsid w:val="009063AA"/>
    <w:rsid w:val="00912453"/>
    <w:rsid w:val="00937543"/>
    <w:rsid w:val="00950C63"/>
    <w:rsid w:val="009574BA"/>
    <w:rsid w:val="00972FA8"/>
    <w:rsid w:val="009A3815"/>
    <w:rsid w:val="009D7163"/>
    <w:rsid w:val="00A03BBD"/>
    <w:rsid w:val="00A111A9"/>
    <w:rsid w:val="00A32BA7"/>
    <w:rsid w:val="00A61EFD"/>
    <w:rsid w:val="00A7087B"/>
    <w:rsid w:val="00AA4570"/>
    <w:rsid w:val="00AA630A"/>
    <w:rsid w:val="00AB3644"/>
    <w:rsid w:val="00AD15BF"/>
    <w:rsid w:val="00AE3D1A"/>
    <w:rsid w:val="00AF50F6"/>
    <w:rsid w:val="00B03909"/>
    <w:rsid w:val="00B10760"/>
    <w:rsid w:val="00B153E0"/>
    <w:rsid w:val="00B40ECD"/>
    <w:rsid w:val="00B446C5"/>
    <w:rsid w:val="00B47312"/>
    <w:rsid w:val="00B52A30"/>
    <w:rsid w:val="00B64C93"/>
    <w:rsid w:val="00BA23F0"/>
    <w:rsid w:val="00C00798"/>
    <w:rsid w:val="00C54636"/>
    <w:rsid w:val="00CA3D81"/>
    <w:rsid w:val="00CA53B2"/>
    <w:rsid w:val="00CC2FE2"/>
    <w:rsid w:val="00CD386A"/>
    <w:rsid w:val="00D02F99"/>
    <w:rsid w:val="00D13271"/>
    <w:rsid w:val="00D14471"/>
    <w:rsid w:val="00D26943"/>
    <w:rsid w:val="00D417A1"/>
    <w:rsid w:val="00D504B7"/>
    <w:rsid w:val="00D553E8"/>
    <w:rsid w:val="00D715F7"/>
    <w:rsid w:val="00DD280B"/>
    <w:rsid w:val="00DD57F7"/>
    <w:rsid w:val="00DD7B5F"/>
    <w:rsid w:val="00DE7382"/>
    <w:rsid w:val="00DE7849"/>
    <w:rsid w:val="00DF2CB9"/>
    <w:rsid w:val="00DF34E1"/>
    <w:rsid w:val="00E05E8B"/>
    <w:rsid w:val="00E153AE"/>
    <w:rsid w:val="00E259C3"/>
    <w:rsid w:val="00E310C6"/>
    <w:rsid w:val="00E366AB"/>
    <w:rsid w:val="00E76E34"/>
    <w:rsid w:val="00E979B4"/>
    <w:rsid w:val="00EB74E9"/>
    <w:rsid w:val="00EC46DA"/>
    <w:rsid w:val="00ED7F81"/>
    <w:rsid w:val="00EE1159"/>
    <w:rsid w:val="00F238C7"/>
    <w:rsid w:val="00F42717"/>
    <w:rsid w:val="00F56396"/>
    <w:rsid w:val="00F67B0D"/>
    <w:rsid w:val="00F8010F"/>
    <w:rsid w:val="00F837FF"/>
    <w:rsid w:val="00FA5B36"/>
    <w:rsid w:val="00FB3EBA"/>
    <w:rsid w:val="00FB77A1"/>
    <w:rsid w:val="00FC24B5"/>
    <w:rsid w:val="232A511F"/>
    <w:rsid w:val="46C76413"/>
    <w:rsid w:val="65860C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widowControl/>
      <w:ind w:left="720"/>
      <w:contextualSpacing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customStyle="1" w:styleId="14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17</Pages>
  <Words>5905</Words>
  <Characters>6323</Characters>
  <Lines>50</Lines>
  <Paragraphs>14</Paragraphs>
  <TotalTime>0</TotalTime>
  <ScaleCrop>false</ScaleCrop>
  <LinksUpToDate>false</LinksUpToDate>
  <CharactersWithSpaces>6359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2020-12-08T08:33:00Z</dcterms:created>
  <dc:creator>Windows User</dc:creator>
  <cp:lastModifiedBy>poo</cp:lastModifiedBy>
  <cp:lastPrinted>2020-12-24T07:17:00Z</cp:lastPrinted>
  <dcterms:modified xsi:type="dcterms:W3CDTF">2023-09-01T01:22:27Z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6517F381F8764585B856A4CA950C3D2A_12</vt:lpwstr>
  </property>
</Properties>
</file>